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5F" w:rsidRPr="006D6D52" w:rsidRDefault="00067A5F" w:rsidP="00067A5F">
      <w:pPr>
        <w:tabs>
          <w:tab w:val="right" w:pos="9639"/>
        </w:tabs>
        <w:spacing w:after="0"/>
        <w:rPr>
          <w:rFonts w:ascii="Arial" w:eastAsia="맑은 고딕" w:hAnsi="Arial"/>
          <w:b/>
          <w:i/>
          <w:noProof/>
          <w:color w:val="000000"/>
          <w:sz w:val="28"/>
        </w:rPr>
      </w:pPr>
      <w:r w:rsidRPr="00670ECC">
        <w:rPr>
          <w:rFonts w:ascii="Arial" w:eastAsia="맑은 고딕" w:hAnsi="Arial"/>
          <w:b/>
          <w:noProof/>
          <w:sz w:val="24"/>
        </w:rPr>
        <w:t>3GPP TSG RAN WG</w:t>
      </w:r>
      <w:r>
        <w:rPr>
          <w:rFonts w:ascii="Arial" w:eastAsia="맑은 고딕" w:hAnsi="Arial" w:hint="eastAsia"/>
          <w:b/>
          <w:noProof/>
          <w:sz w:val="24"/>
        </w:rPr>
        <w:t>2</w:t>
      </w:r>
      <w:r w:rsidR="00700526">
        <w:rPr>
          <w:rFonts w:ascii="Arial" w:eastAsia="맑은 고딕" w:hAnsi="Arial"/>
          <w:b/>
          <w:noProof/>
          <w:sz w:val="24"/>
        </w:rPr>
        <w:t xml:space="preserve"> </w:t>
      </w:r>
      <w:r w:rsidR="00700526" w:rsidRPr="00ED3AAB">
        <w:rPr>
          <w:rFonts w:ascii="Arial" w:eastAsia="맑은 고딕" w:hAnsi="Arial" w:hint="eastAsia"/>
          <w:b/>
          <w:noProof/>
          <w:sz w:val="24"/>
        </w:rPr>
        <w:t xml:space="preserve">NR </w:t>
      </w:r>
      <w:r w:rsidR="00C34701">
        <w:rPr>
          <w:rFonts w:ascii="Arial" w:eastAsia="맑은 고딕" w:hAnsi="Arial" w:hint="eastAsia"/>
          <w:b/>
          <w:noProof/>
          <w:sz w:val="24"/>
        </w:rPr>
        <w:t>#97</w:t>
      </w:r>
      <w:r w:rsidRPr="00670ECC">
        <w:rPr>
          <w:rFonts w:ascii="Arial" w:eastAsia="맑은 고딕" w:hAnsi="Arial"/>
          <w:b/>
          <w:i/>
          <w:noProof/>
          <w:sz w:val="28"/>
        </w:rPr>
        <w:tab/>
      </w:r>
      <w:r w:rsidR="00DC3ED9" w:rsidRPr="00DC3ED9">
        <w:rPr>
          <w:rFonts w:ascii="Arial" w:eastAsia="맑은 고딕" w:hAnsi="Arial"/>
          <w:b/>
          <w:i/>
          <w:noProof/>
          <w:color w:val="000000"/>
          <w:sz w:val="28"/>
        </w:rPr>
        <w:t>R2-1701997</w:t>
      </w:r>
    </w:p>
    <w:p w:rsidR="00067A5F" w:rsidRPr="00670ECC" w:rsidRDefault="00C34701" w:rsidP="00067A5F">
      <w:pPr>
        <w:pStyle w:val="CRCoverPage"/>
        <w:spacing w:after="240"/>
        <w:rPr>
          <w:b/>
          <w:sz w:val="24"/>
          <w:szCs w:val="24"/>
          <w:lang w:eastAsia="ko-KR"/>
        </w:rPr>
      </w:pPr>
      <w:r w:rsidRPr="0095322C">
        <w:rPr>
          <w:rFonts w:eastAsia="맑은 고딕" w:cs="Arial" w:hint="eastAsia"/>
          <w:b/>
          <w:sz w:val="24"/>
          <w:szCs w:val="24"/>
          <w:lang w:eastAsia="ko-KR"/>
        </w:rPr>
        <w:t>Athens, Greece, 13</w:t>
      </w:r>
      <w:r w:rsidRPr="0095322C"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th</w:t>
      </w:r>
      <w:r w:rsidRPr="0095322C">
        <w:rPr>
          <w:rFonts w:eastAsia="맑은 고딕" w:cs="Arial" w:hint="eastAsia"/>
          <w:b/>
          <w:sz w:val="24"/>
          <w:szCs w:val="24"/>
          <w:lang w:eastAsia="ko-KR"/>
        </w:rPr>
        <w:t xml:space="preserve"> to 17</w:t>
      </w:r>
      <w:r w:rsidRPr="0095322C"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th</w:t>
      </w:r>
      <w:r w:rsidRPr="0095322C">
        <w:rPr>
          <w:rFonts w:eastAsia="맑은 고딕" w:cs="Arial" w:hint="eastAsia"/>
          <w:b/>
          <w:sz w:val="24"/>
          <w:szCs w:val="24"/>
          <w:lang w:eastAsia="ko-KR"/>
        </w:rPr>
        <w:t xml:space="preserve"> February 2017</w:t>
      </w:r>
      <w:r w:rsidRPr="009045BA">
        <w:rPr>
          <w:rFonts w:eastAsia="맑은 고딕" w:hint="eastAsia"/>
          <w:bCs/>
          <w:sz w:val="16"/>
          <w:szCs w:val="16"/>
          <w:lang w:eastAsia="ko-KR"/>
        </w:rPr>
        <w:t xml:space="preserve"> </w:t>
      </w:r>
      <w:r>
        <w:rPr>
          <w:rFonts w:eastAsia="맑은 고딕" w:hint="eastAsia"/>
          <w:bCs/>
          <w:sz w:val="16"/>
          <w:szCs w:val="16"/>
          <w:lang w:eastAsia="ko-KR"/>
        </w:rPr>
        <w:tab/>
        <w:t xml:space="preserve">                </w:t>
      </w:r>
      <w:r w:rsidRPr="00C34701">
        <w:rPr>
          <w:rFonts w:eastAsia="맑은 고딕" w:hint="eastAsia"/>
          <w:b/>
          <w:bCs/>
          <w:i/>
          <w:szCs w:val="16"/>
          <w:lang w:eastAsia="ko-KR"/>
        </w:rPr>
        <w:t xml:space="preserve">Resubmission of </w:t>
      </w:r>
      <w:r w:rsidRPr="00C34701">
        <w:rPr>
          <w:b/>
          <w:bCs/>
          <w:i/>
          <w:szCs w:val="16"/>
          <w:lang w:eastAsia="ja-JP"/>
        </w:rPr>
        <w:t>R</w:t>
      </w:r>
      <w:r w:rsidRPr="00C34701">
        <w:rPr>
          <w:rFonts w:eastAsia="맑은 고딕" w:hint="eastAsia"/>
          <w:b/>
          <w:bCs/>
          <w:i/>
          <w:szCs w:val="16"/>
          <w:lang w:eastAsia="ko-KR"/>
        </w:rPr>
        <w:t>2</w:t>
      </w:r>
      <w:r w:rsidRPr="00C34701">
        <w:rPr>
          <w:b/>
          <w:bCs/>
          <w:i/>
          <w:szCs w:val="16"/>
          <w:lang w:eastAsia="ja-JP"/>
        </w:rPr>
        <w:t>-</w:t>
      </w:r>
      <w:r w:rsidRPr="00C34701">
        <w:rPr>
          <w:rFonts w:eastAsia="맑은 고딕" w:hint="eastAsia"/>
          <w:b/>
          <w:bCs/>
          <w:i/>
          <w:szCs w:val="16"/>
          <w:lang w:eastAsia="ko-KR"/>
        </w:rPr>
        <w:t>1700604</w:t>
      </w:r>
    </w:p>
    <w:p w:rsidR="00067A5F" w:rsidRPr="00670ECC" w:rsidRDefault="00067A5F" w:rsidP="00067A5F">
      <w:pPr>
        <w:pStyle w:val="CRCoverPage"/>
        <w:spacing w:after="24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Agenda Item: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="005940F5">
        <w:rPr>
          <w:rFonts w:hint="eastAsia"/>
          <w:b/>
          <w:noProof/>
          <w:sz w:val="24"/>
          <w:lang w:eastAsia="ko-KR"/>
        </w:rPr>
        <w:t>10</w:t>
      </w:r>
      <w:r w:rsidR="00391871">
        <w:rPr>
          <w:rFonts w:hint="eastAsia"/>
          <w:b/>
          <w:noProof/>
          <w:sz w:val="24"/>
          <w:lang w:eastAsia="ko-KR"/>
        </w:rPr>
        <w:t>.3.1.1.1</w:t>
      </w:r>
    </w:p>
    <w:p w:rsidR="00067A5F" w:rsidRPr="00670ECC" w:rsidRDefault="00067A5F" w:rsidP="00067A5F">
      <w:pPr>
        <w:pStyle w:val="CRCoverPage"/>
        <w:spacing w:after="240"/>
        <w:ind w:left="2265" w:hanging="2265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Souce</w:t>
      </w:r>
      <w:r>
        <w:rPr>
          <w:rFonts w:hint="eastAsia"/>
          <w:b/>
          <w:noProof/>
          <w:sz w:val="24"/>
          <w:lang w:eastAsia="ko-KR"/>
        </w:rPr>
        <w:t>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Pr="00670ECC">
        <w:rPr>
          <w:b/>
          <w:noProof/>
          <w:sz w:val="24"/>
        </w:rPr>
        <w:t>Samsung</w:t>
      </w:r>
    </w:p>
    <w:p w:rsidR="00067A5F" w:rsidRPr="00283C6E" w:rsidRDefault="00067A5F" w:rsidP="00283C6E">
      <w:pPr>
        <w:pStyle w:val="CRCoverPage"/>
        <w:spacing w:after="24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Title:</w:t>
      </w:r>
      <w:r>
        <w:rPr>
          <w:rFonts w:hint="eastAsia"/>
          <w:b/>
          <w:noProof/>
          <w:sz w:val="24"/>
        </w:rPr>
        <w:tab/>
      </w:r>
      <w:r>
        <w:rPr>
          <w:rFonts w:hint="eastAsia"/>
          <w:b/>
          <w:noProof/>
          <w:sz w:val="24"/>
        </w:rPr>
        <w:tab/>
      </w:r>
      <w:r w:rsidR="00283C6E">
        <w:rPr>
          <w:rFonts w:hint="eastAsia"/>
          <w:b/>
          <w:noProof/>
          <w:sz w:val="24"/>
          <w:lang w:eastAsia="ko-KR"/>
        </w:rPr>
        <w:tab/>
      </w:r>
      <w:r w:rsidR="00ED3AAB" w:rsidRPr="00ED3AAB">
        <w:rPr>
          <w:rFonts w:hint="eastAsia"/>
          <w:b/>
          <w:noProof/>
          <w:sz w:val="24"/>
          <w:lang w:eastAsia="ko-KR"/>
        </w:rPr>
        <w:t xml:space="preserve">Options for </w:t>
      </w:r>
      <w:r w:rsidR="00A86E42" w:rsidRPr="00ED3AAB">
        <w:rPr>
          <w:rFonts w:hint="eastAsia"/>
          <w:b/>
          <w:noProof/>
          <w:sz w:val="24"/>
        </w:rPr>
        <w:t>Cell Qual</w:t>
      </w:r>
      <w:r w:rsidR="00F64DB7" w:rsidRPr="00ED3AAB">
        <w:rPr>
          <w:rFonts w:hint="eastAsia"/>
          <w:b/>
          <w:noProof/>
          <w:sz w:val="24"/>
        </w:rPr>
        <w:t>ity Derivation</w:t>
      </w:r>
      <w:r w:rsidR="008039EC">
        <w:rPr>
          <w:rFonts w:hint="eastAsia"/>
          <w:b/>
          <w:noProof/>
          <w:sz w:val="24"/>
          <w:lang w:eastAsia="ko-KR"/>
        </w:rPr>
        <w:t xml:space="preserve"> </w:t>
      </w:r>
      <w:r w:rsidR="00ED3AAB" w:rsidRPr="00ED3AAB">
        <w:rPr>
          <w:rFonts w:hint="eastAsia"/>
          <w:b/>
          <w:noProof/>
          <w:sz w:val="24"/>
          <w:lang w:eastAsia="ko-KR"/>
        </w:rPr>
        <w:t>in Multi-beam NR</w:t>
      </w:r>
    </w:p>
    <w:p w:rsidR="00067A5F" w:rsidRPr="00670ECC" w:rsidRDefault="00067A5F" w:rsidP="00067A5F">
      <w:pPr>
        <w:pStyle w:val="CRCoverPage"/>
        <w:spacing w:after="240"/>
        <w:rPr>
          <w:b/>
          <w:noProof/>
          <w:sz w:val="24"/>
        </w:rPr>
      </w:pPr>
      <w:r w:rsidRPr="00670ECC">
        <w:rPr>
          <w:b/>
          <w:noProof/>
          <w:sz w:val="24"/>
        </w:rPr>
        <w:t>Document for:</w:t>
      </w:r>
      <w:r>
        <w:rPr>
          <w:rFonts w:hint="eastAsia"/>
          <w:b/>
          <w:noProof/>
          <w:sz w:val="24"/>
        </w:rPr>
        <w:tab/>
      </w:r>
      <w:r w:rsidRPr="00670ECC">
        <w:rPr>
          <w:rFonts w:hint="eastAsia"/>
          <w:b/>
          <w:noProof/>
          <w:sz w:val="24"/>
        </w:rPr>
        <w:t>Discussion</w:t>
      </w:r>
      <w:r>
        <w:rPr>
          <w:b/>
          <w:noProof/>
          <w:sz w:val="24"/>
        </w:rPr>
        <w:t>/Decision</w:t>
      </w:r>
    </w:p>
    <w:p w:rsidR="00D824BC" w:rsidRDefault="00D824BC" w:rsidP="00D824BC">
      <w:pPr>
        <w:pStyle w:val="1"/>
        <w:pBdr>
          <w:top w:val="single" w:sz="12" w:space="2" w:color="auto"/>
        </w:pBdr>
        <w:rPr>
          <w:rFonts w:eastAsia="맑은 고딕"/>
          <w:color w:val="auto"/>
          <w:lang w:val="en-US" w:eastAsia="ko-KR"/>
        </w:rPr>
      </w:pPr>
      <w:r w:rsidRPr="00670ECC">
        <w:rPr>
          <w:color w:val="auto"/>
          <w:lang w:val="en-US" w:eastAsia="ko-KR"/>
        </w:rPr>
        <w:t>Introduction</w:t>
      </w:r>
    </w:p>
    <w:p w:rsidR="004E130F" w:rsidRDefault="00D7048A" w:rsidP="00DC7F8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In the last RAN2 #96 meeting, we discussed RRM measurement to support cell-level</w:t>
      </w:r>
      <w:r w:rsidR="004E130F">
        <w:rPr>
          <w:rFonts w:ascii="Times New Roman" w:hAnsi="Times New Roman" w:cs="Times New Roman"/>
          <w:sz w:val="22"/>
        </w:rPr>
        <w:t xml:space="preserve"> mobility with RRC involvement</w:t>
      </w:r>
      <w:r w:rsidR="005A2A75">
        <w:rPr>
          <w:rFonts w:ascii="Times New Roman" w:hAnsi="Times New Roman" w:cs="Times New Roman" w:hint="eastAsia"/>
          <w:sz w:val="22"/>
        </w:rPr>
        <w:t xml:space="preserve">. </w:t>
      </w:r>
      <w:r>
        <w:rPr>
          <w:rFonts w:ascii="Times New Roman" w:hAnsi="Times New Roman" w:cs="Times New Roman" w:hint="eastAsia"/>
          <w:sz w:val="22"/>
        </w:rPr>
        <w:t>One of the issue</w:t>
      </w:r>
      <w:r w:rsidR="00F70D35">
        <w:rPr>
          <w:rFonts w:ascii="Times New Roman" w:hAnsi="Times New Roman" w:cs="Times New Roman" w:hint="eastAsia"/>
          <w:sz w:val="22"/>
        </w:rPr>
        <w:t>s w</w:t>
      </w:r>
      <w:r w:rsidR="00F64DB7">
        <w:rPr>
          <w:rFonts w:ascii="Times New Roman" w:hAnsi="Times New Roman" w:cs="Times New Roman" w:hint="eastAsia"/>
          <w:sz w:val="22"/>
        </w:rPr>
        <w:t xml:space="preserve">e discussed was how to derive </w:t>
      </w:r>
      <w:r w:rsidR="00BC7839">
        <w:rPr>
          <w:rFonts w:ascii="Times New Roman" w:hAnsi="Times New Roman" w:cs="Times New Roman" w:hint="eastAsia"/>
          <w:sz w:val="22"/>
        </w:rPr>
        <w:t xml:space="preserve">a </w:t>
      </w:r>
      <w:r>
        <w:rPr>
          <w:rFonts w:ascii="Times New Roman" w:hAnsi="Times New Roman" w:cs="Times New Roman" w:hint="eastAsia"/>
          <w:sz w:val="22"/>
        </w:rPr>
        <w:t>cell quality from the measurements of individu</w:t>
      </w:r>
      <w:r w:rsidR="004E130F">
        <w:rPr>
          <w:rFonts w:ascii="Times New Roman" w:hAnsi="Times New Roman" w:cs="Times New Roman" w:hint="eastAsia"/>
          <w:sz w:val="22"/>
        </w:rPr>
        <w:t xml:space="preserve">al beams </w:t>
      </w:r>
      <w:r w:rsidR="001954C3">
        <w:rPr>
          <w:rFonts w:ascii="Times New Roman" w:hAnsi="Times New Roman" w:cs="Times New Roman" w:hint="eastAsia"/>
          <w:sz w:val="22"/>
        </w:rPr>
        <w:t>[1]</w:t>
      </w:r>
      <w:r w:rsidR="005B32C1">
        <w:rPr>
          <w:rFonts w:ascii="Times New Roman" w:hAnsi="Times New Roman" w:cs="Times New Roman" w:hint="eastAsia"/>
          <w:sz w:val="22"/>
        </w:rPr>
        <w:t xml:space="preserve">[2][3] </w:t>
      </w:r>
      <w:r w:rsidR="004E130F">
        <w:rPr>
          <w:rFonts w:ascii="Times New Roman" w:hAnsi="Times New Roman" w:cs="Times New Roman" w:hint="eastAsia"/>
          <w:sz w:val="22"/>
        </w:rPr>
        <w:t>and w</w:t>
      </w:r>
      <w:r w:rsidR="008E2985">
        <w:rPr>
          <w:rFonts w:ascii="Times New Roman" w:hAnsi="Times New Roman" w:cs="Times New Roman" w:hint="eastAsia"/>
          <w:sz w:val="22"/>
        </w:rPr>
        <w:t>e made the following agreements.</w:t>
      </w:r>
    </w:p>
    <w:p w:rsidR="008E2985" w:rsidRDefault="008E2985" w:rsidP="00DC7F8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44"/>
      </w:tblGrid>
      <w:tr w:rsidR="004E130F" w:rsidTr="004E130F">
        <w:tc>
          <w:tcPr>
            <w:tcW w:w="9944" w:type="dxa"/>
          </w:tcPr>
          <w:p w:rsidR="004E130F" w:rsidRDefault="004E130F" w:rsidP="00DC7F8F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Agreements for connected active</w:t>
            </w:r>
          </w:p>
          <w:p w:rsidR="004E130F" w:rsidRDefault="004E130F" w:rsidP="004E130F">
            <w:pPr>
              <w:pStyle w:val="a6"/>
              <w:numPr>
                <w:ilvl w:val="0"/>
                <w:numId w:val="24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RRM measurement for cell level mobility should be performed based on a common framework regardless of network beam configuration (e.g., number of beams) and the UE beam configuration.</w:t>
            </w:r>
          </w:p>
          <w:p w:rsidR="004E130F" w:rsidRDefault="004E130F" w:rsidP="004E130F">
            <w:pPr>
              <w:pStyle w:val="a6"/>
              <w:numPr>
                <w:ilvl w:val="0"/>
                <w:numId w:val="25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FFS: Which beams the UE selects from the detected beams in order to derive a cell quality. Options to be studied:</w:t>
            </w:r>
          </w:p>
          <w:p w:rsidR="004E130F" w:rsidRDefault="004E130F" w:rsidP="004E130F">
            <w:pPr>
              <w:pStyle w:val="a6"/>
              <w:numPr>
                <w:ilvl w:val="0"/>
                <w:numId w:val="27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Best beam</w:t>
            </w:r>
          </w:p>
          <w:p w:rsidR="004E130F" w:rsidRDefault="004E130F" w:rsidP="004E130F">
            <w:pPr>
              <w:pStyle w:val="a6"/>
              <w:numPr>
                <w:ilvl w:val="0"/>
                <w:numId w:val="27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N-best beams</w:t>
            </w:r>
          </w:p>
          <w:p w:rsidR="004E130F" w:rsidRDefault="004E130F" w:rsidP="004E130F">
            <w:pPr>
              <w:pStyle w:val="a6"/>
              <w:numPr>
                <w:ilvl w:val="0"/>
                <w:numId w:val="27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All detected beams</w:t>
            </w:r>
          </w:p>
          <w:p w:rsidR="004E130F" w:rsidRDefault="004E130F" w:rsidP="004E130F">
            <w:pPr>
              <w:pStyle w:val="a6"/>
              <w:numPr>
                <w:ilvl w:val="0"/>
                <w:numId w:val="27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Beams above a threshold</w:t>
            </w:r>
          </w:p>
          <w:p w:rsidR="004E130F" w:rsidRPr="004E130F" w:rsidRDefault="004E130F" w:rsidP="004E130F">
            <w:pPr>
              <w:pStyle w:val="a6"/>
              <w:spacing w:line="312" w:lineRule="auto"/>
              <w:ind w:left="760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Other options are not precluded.</w:t>
            </w:r>
          </w:p>
        </w:tc>
      </w:tr>
    </w:tbl>
    <w:p w:rsidR="00D61BAC" w:rsidRDefault="00D61BAC" w:rsidP="00DC7F8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8D6CCD" w:rsidRPr="00D61BAC" w:rsidRDefault="00D61BAC" w:rsidP="004E130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this contribution, we will review the properties of each option in the above agreements. In addition, we will </w:t>
      </w:r>
      <w:r w:rsidR="008E2985">
        <w:rPr>
          <w:rFonts w:ascii="Times New Roman" w:hAnsi="Times New Roman" w:cs="Times New Roman" w:hint="eastAsia"/>
          <w:sz w:val="22"/>
        </w:rPr>
        <w:t xml:space="preserve">propose </w:t>
      </w:r>
      <w:r>
        <w:rPr>
          <w:rFonts w:ascii="Times New Roman" w:hAnsi="Times New Roman" w:cs="Times New Roman" w:hint="eastAsia"/>
          <w:sz w:val="22"/>
        </w:rPr>
        <w:t xml:space="preserve">an issue that </w:t>
      </w:r>
      <w:r w:rsidR="008E2985">
        <w:rPr>
          <w:rFonts w:ascii="Times New Roman" w:hAnsi="Times New Roman" w:cs="Times New Roman" w:hint="eastAsia"/>
          <w:sz w:val="22"/>
        </w:rPr>
        <w:t xml:space="preserve">we </w:t>
      </w:r>
      <w:r>
        <w:rPr>
          <w:rFonts w:ascii="Times New Roman" w:hAnsi="Times New Roman" w:cs="Times New Roman" w:hint="eastAsia"/>
          <w:sz w:val="22"/>
        </w:rPr>
        <w:t>should consider</w:t>
      </w:r>
      <w:r w:rsidR="008E2985"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 w:hint="eastAsia"/>
          <w:sz w:val="22"/>
        </w:rPr>
        <w:t>to make further progress in developing a way of cell quality de</w:t>
      </w:r>
      <w:r w:rsidR="00F64DB7">
        <w:rPr>
          <w:rFonts w:ascii="Times New Roman" w:hAnsi="Times New Roman" w:cs="Times New Roman" w:hint="eastAsia"/>
          <w:sz w:val="22"/>
        </w:rPr>
        <w:t>rivation</w:t>
      </w:r>
      <w:r>
        <w:rPr>
          <w:rFonts w:ascii="Times New Roman" w:hAnsi="Times New Roman" w:cs="Times New Roman" w:hint="eastAsia"/>
          <w:sz w:val="22"/>
        </w:rPr>
        <w:t xml:space="preserve"> in NR.</w:t>
      </w:r>
    </w:p>
    <w:p w:rsidR="00415E4B" w:rsidRPr="005B32C1" w:rsidRDefault="00B30E5A" w:rsidP="00415E4B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 w:rsidRPr="005B32C1">
        <w:rPr>
          <w:rFonts w:eastAsiaTheme="minorEastAsia"/>
          <w:color w:val="auto"/>
          <w:lang w:val="en-US" w:eastAsia="ko-KR"/>
        </w:rPr>
        <w:t xml:space="preserve">Properties of </w:t>
      </w:r>
      <w:r w:rsidR="005B32C1" w:rsidRPr="005B32C1">
        <w:rPr>
          <w:rFonts w:eastAsiaTheme="minorEastAsia" w:hint="eastAsia"/>
          <w:color w:val="auto"/>
          <w:lang w:val="en-US" w:eastAsia="ko-KR"/>
        </w:rPr>
        <w:t>Possible Options</w:t>
      </w:r>
    </w:p>
    <w:p w:rsidR="00C7143C" w:rsidRDefault="00187EA2" w:rsidP="00FB47E1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cs="Times New Roman" w:hint="eastAsia"/>
          <w:color w:val="000000" w:themeColor="text1"/>
          <w:sz w:val="22"/>
        </w:rPr>
        <w:t xml:space="preserve">In NR, it is expected that a gNB and/or a UE are equipped with one or more beams for Tx and Rx of data and control signals. Accordingly, except the case where both of </w:t>
      </w:r>
      <w:r w:rsidR="00BC7839">
        <w:rPr>
          <w:rFonts w:ascii="Times New Roman" w:hAnsi="Times New Roman" w:cs="Times New Roman" w:hint="eastAsia"/>
          <w:color w:val="000000" w:themeColor="text1"/>
          <w:sz w:val="22"/>
        </w:rPr>
        <w:t>a</w:t>
      </w:r>
      <w:r>
        <w:rPr>
          <w:rFonts w:ascii="Times New Roman" w:hAnsi="Times New Roman" w:cs="Times New Roman" w:hint="eastAsia"/>
          <w:color w:val="000000" w:themeColor="text1"/>
          <w:sz w:val="22"/>
        </w:rPr>
        <w:t xml:space="preserve"> gNB and </w:t>
      </w:r>
      <w:r w:rsidR="00BC7839">
        <w:rPr>
          <w:rFonts w:ascii="Times New Roman" w:hAnsi="Times New Roman" w:cs="Times New Roman" w:hint="eastAsia"/>
          <w:color w:val="000000" w:themeColor="text1"/>
          <w:sz w:val="22"/>
        </w:rPr>
        <w:t>a</w:t>
      </w:r>
      <w:r>
        <w:rPr>
          <w:rFonts w:ascii="Times New Roman" w:hAnsi="Times New Roman" w:cs="Times New Roman" w:hint="eastAsia"/>
          <w:color w:val="000000" w:themeColor="text1"/>
          <w:sz w:val="22"/>
        </w:rPr>
        <w:t xml:space="preserve"> UE have only one beam, </w:t>
      </w:r>
      <w:r w:rsidR="00E02A70">
        <w:rPr>
          <w:rFonts w:ascii="Times New Roman" w:hAnsi="Times New Roman" w:cs="Times New Roman" w:hint="eastAsia"/>
          <w:color w:val="000000" w:themeColor="text1"/>
          <w:sz w:val="22"/>
        </w:rPr>
        <w:t xml:space="preserve">a </w:t>
      </w:r>
      <w:r>
        <w:rPr>
          <w:rFonts w:ascii="Times New Roman" w:hAnsi="Times New Roman" w:cs="Times New Roman" w:hint="eastAsia"/>
          <w:color w:val="000000" w:themeColor="text1"/>
          <w:sz w:val="22"/>
        </w:rPr>
        <w:t>UE receives and measures a reference signal for RRM measurement per beam pair (i.e., gNB</w:t>
      </w:r>
      <w:r>
        <w:rPr>
          <w:rFonts w:ascii="Times New Roman" w:hAnsi="Times New Roman" w:cs="Times New Roman"/>
          <w:color w:val="000000" w:themeColor="text1"/>
          <w:sz w:val="22"/>
        </w:rPr>
        <w:t>’</w:t>
      </w:r>
      <w:r>
        <w:rPr>
          <w:rFonts w:ascii="Times New Roman" w:hAnsi="Times New Roman" w:cs="Times New Roman" w:hint="eastAsia"/>
          <w:color w:val="000000" w:themeColor="text1"/>
          <w:sz w:val="22"/>
        </w:rPr>
        <w:t>s Tx beam and UE</w:t>
      </w:r>
      <w:r>
        <w:rPr>
          <w:rFonts w:ascii="Times New Roman" w:hAnsi="Times New Roman" w:cs="Times New Roman"/>
          <w:color w:val="000000" w:themeColor="text1"/>
          <w:sz w:val="22"/>
        </w:rPr>
        <w:t>’</w:t>
      </w:r>
      <w:r>
        <w:rPr>
          <w:rFonts w:ascii="Times New Roman" w:hAnsi="Times New Roman" w:cs="Times New Roman" w:hint="eastAsia"/>
          <w:color w:val="000000" w:themeColor="text1"/>
          <w:sz w:val="22"/>
        </w:rPr>
        <w:t>s Rx beam)</w:t>
      </w:r>
      <w:r w:rsidR="007336C8">
        <w:rPr>
          <w:rFonts w:ascii="Times New Roman" w:hAnsi="Times New Roman" w:cs="Times New Roman" w:hint="eastAsia"/>
          <w:color w:val="000000" w:themeColor="text1"/>
          <w:sz w:val="22"/>
        </w:rPr>
        <w:t>. As a result, t</w:t>
      </w:r>
      <w:r w:rsidR="005A2A75">
        <w:rPr>
          <w:rFonts w:ascii="Times New Roman" w:hAnsi="Times New Roman" w:cs="Times New Roman" w:hint="eastAsia"/>
          <w:color w:val="000000" w:themeColor="text1"/>
          <w:sz w:val="22"/>
        </w:rPr>
        <w:t>he UE can have multiple options of d</w:t>
      </w:r>
      <w:r w:rsidR="00E02A70">
        <w:rPr>
          <w:rFonts w:ascii="Times New Roman" w:hAnsi="Times New Roman" w:cs="Times New Roman" w:hint="eastAsia"/>
          <w:color w:val="000000" w:themeColor="text1"/>
          <w:sz w:val="22"/>
        </w:rPr>
        <w:t xml:space="preserve">eriving </w:t>
      </w:r>
      <w:r w:rsidR="00BC7839">
        <w:rPr>
          <w:rFonts w:ascii="Times New Roman" w:hAnsi="Times New Roman" w:cs="Times New Roman" w:hint="eastAsia"/>
          <w:color w:val="000000" w:themeColor="text1"/>
          <w:sz w:val="22"/>
        </w:rPr>
        <w:t xml:space="preserve">a </w:t>
      </w:r>
      <w:r w:rsidR="005A2A75">
        <w:rPr>
          <w:rFonts w:ascii="Times New Roman" w:hAnsi="Times New Roman" w:cs="Times New Roman" w:hint="eastAsia"/>
          <w:color w:val="000000" w:themeColor="text1"/>
          <w:sz w:val="22"/>
        </w:rPr>
        <w:t xml:space="preserve">cell quality </w:t>
      </w:r>
      <w:r w:rsidR="007336C8">
        <w:rPr>
          <w:rFonts w:ascii="Times New Roman" w:hAnsi="Times New Roman" w:cs="Times New Roman" w:hint="eastAsia"/>
          <w:color w:val="000000" w:themeColor="text1"/>
          <w:sz w:val="22"/>
        </w:rPr>
        <w:t>from the measurements of individual gNB</w:t>
      </w:r>
      <w:r w:rsidR="007336C8">
        <w:rPr>
          <w:rFonts w:ascii="Times New Roman" w:hAnsi="Times New Roman" w:cs="Times New Roman"/>
          <w:color w:val="000000" w:themeColor="text1"/>
          <w:sz w:val="22"/>
        </w:rPr>
        <w:t>’</w:t>
      </w:r>
      <w:r w:rsidR="005A2A75">
        <w:rPr>
          <w:rFonts w:ascii="Times New Roman" w:hAnsi="Times New Roman" w:cs="Times New Roman" w:hint="eastAsia"/>
          <w:color w:val="000000" w:themeColor="text1"/>
          <w:sz w:val="22"/>
        </w:rPr>
        <w:t xml:space="preserve">s beams, for instance, </w:t>
      </w:r>
      <w:r w:rsidR="00E02A70">
        <w:rPr>
          <w:rFonts w:ascii="Times New Roman" w:hAnsi="Times New Roman" w:cs="Times New Roman" w:hint="eastAsia"/>
          <w:color w:val="000000" w:themeColor="text1"/>
          <w:sz w:val="22"/>
        </w:rPr>
        <w:t xml:space="preserve">the cell quality derivation </w:t>
      </w:r>
      <w:r w:rsidR="005A2A75">
        <w:rPr>
          <w:rFonts w:ascii="Times New Roman" w:hAnsi="Times New Roman" w:cs="Times New Roman" w:hint="eastAsia"/>
          <w:color w:val="000000" w:themeColor="text1"/>
          <w:sz w:val="22"/>
        </w:rPr>
        <w:t xml:space="preserve">based on the best beam, all detected beams or </w:t>
      </w:r>
      <w:r w:rsidR="000C5BFF">
        <w:rPr>
          <w:rFonts w:ascii="Times New Roman" w:hAnsi="Times New Roman" w:cs="Times New Roman" w:hint="eastAsia"/>
          <w:color w:val="000000" w:themeColor="text1"/>
          <w:sz w:val="22"/>
        </w:rPr>
        <w:t xml:space="preserve">a set of </w:t>
      </w:r>
      <w:r w:rsidR="005A2A75">
        <w:rPr>
          <w:rFonts w:ascii="Times New Roman" w:hAnsi="Times New Roman" w:cs="Times New Roman" w:hint="eastAsia"/>
          <w:color w:val="000000" w:themeColor="text1"/>
          <w:sz w:val="22"/>
        </w:rPr>
        <w:t>beams (e.g., N-best beams or beams above a threshold).</w:t>
      </w:r>
      <w:r w:rsidR="004A1BDC">
        <w:rPr>
          <w:rFonts w:ascii="Times New Roman" w:hAnsi="Times New Roman" w:cs="Times New Roman" w:hint="eastAsia"/>
          <w:color w:val="000000" w:themeColor="text1"/>
          <w:sz w:val="22"/>
        </w:rPr>
        <w:t xml:space="preserve"> We herein discuss the properties of each option as follows.</w:t>
      </w:r>
    </w:p>
    <w:p w:rsidR="00C7143C" w:rsidRPr="00C7143C" w:rsidRDefault="00C7143C" w:rsidP="00FB47E1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</w:p>
    <w:p w:rsidR="00C7143C" w:rsidRPr="00C7143C" w:rsidRDefault="00C7143C" w:rsidP="00FB47E1">
      <w:pPr>
        <w:pStyle w:val="a6"/>
        <w:numPr>
          <w:ilvl w:val="0"/>
          <w:numId w:val="28"/>
        </w:numPr>
        <w:spacing w:line="312" w:lineRule="auto"/>
        <w:jc w:val="left"/>
        <w:rPr>
          <w:rFonts w:ascii="Times New Roman" w:hAnsi="Times New Roman" w:cs="Times New Roman"/>
          <w:b/>
          <w:color w:val="000000" w:themeColor="text1"/>
          <w:sz w:val="22"/>
          <w:highlight w:val="lightGray"/>
        </w:rPr>
      </w:pPr>
      <w:r w:rsidRPr="00C7143C">
        <w:rPr>
          <w:rFonts w:ascii="Times New Roman" w:hAnsi="Times New Roman" w:cs="Times New Roman" w:hint="eastAsia"/>
          <w:b/>
          <w:color w:val="000000" w:themeColor="text1"/>
          <w:sz w:val="22"/>
          <w:highlight w:val="lightGray"/>
        </w:rPr>
        <w:t>Optio</w:t>
      </w:r>
      <w:r w:rsidR="00E02A70">
        <w:rPr>
          <w:rFonts w:ascii="Times New Roman" w:hAnsi="Times New Roman" w:cs="Times New Roman" w:hint="eastAsia"/>
          <w:b/>
          <w:color w:val="000000" w:themeColor="text1"/>
          <w:sz w:val="22"/>
          <w:highlight w:val="lightGray"/>
        </w:rPr>
        <w:t xml:space="preserve">n 1: Cell quality derivation </w:t>
      </w:r>
      <w:r w:rsidRPr="00C7143C">
        <w:rPr>
          <w:rFonts w:ascii="Times New Roman" w:hAnsi="Times New Roman" w:cs="Times New Roman" w:hint="eastAsia"/>
          <w:b/>
          <w:color w:val="000000" w:themeColor="text1"/>
          <w:sz w:val="22"/>
          <w:highlight w:val="lightGray"/>
        </w:rPr>
        <w:t>based on the best beam</w:t>
      </w:r>
    </w:p>
    <w:p w:rsidR="00C7143C" w:rsidRDefault="00BC7839" w:rsidP="00C7143C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cs="Times New Roman"/>
          <w:color w:val="000000" w:themeColor="text1"/>
          <w:sz w:val="22"/>
        </w:rPr>
        <w:t>I</w:t>
      </w:r>
      <w:r>
        <w:rPr>
          <w:rFonts w:ascii="Times New Roman" w:hAnsi="Times New Roman" w:cs="Times New Roman" w:hint="eastAsia"/>
          <w:color w:val="000000" w:themeColor="text1"/>
          <w:sz w:val="22"/>
        </w:rPr>
        <w:t xml:space="preserve">f </w:t>
      </w:r>
      <w:r w:rsidR="00C7143C" w:rsidRPr="00C7143C">
        <w:rPr>
          <w:rFonts w:ascii="Times New Roman" w:hAnsi="Times New Roman" w:cs="Times New Roman"/>
          <w:color w:val="000000" w:themeColor="text1"/>
          <w:sz w:val="22"/>
        </w:rPr>
        <w:t>a UE uses this option, it selects one beam (</w:t>
      </w:r>
      <w:r w:rsidR="00566E7D">
        <w:rPr>
          <w:rFonts w:ascii="Times New Roman" w:hAnsi="Times New Roman" w:cs="Times New Roman" w:hint="eastAsia"/>
          <w:color w:val="000000" w:themeColor="text1"/>
          <w:sz w:val="22"/>
        </w:rPr>
        <w:t>i</w:t>
      </w:r>
      <w:r w:rsidR="00C7143C" w:rsidRPr="00C7143C">
        <w:rPr>
          <w:rFonts w:ascii="Times New Roman" w:hAnsi="Times New Roman" w:cs="Times New Roman"/>
          <w:color w:val="000000" w:themeColor="text1"/>
          <w:sz w:val="22"/>
        </w:rPr>
        <w:t>.</w:t>
      </w:r>
      <w:r w:rsidR="00566E7D">
        <w:rPr>
          <w:rFonts w:ascii="Times New Roman" w:hAnsi="Times New Roman" w:cs="Times New Roman" w:hint="eastAsia"/>
          <w:color w:val="000000" w:themeColor="text1"/>
          <w:sz w:val="22"/>
        </w:rPr>
        <w:t>e</w:t>
      </w:r>
      <w:r w:rsidR="00566E7D">
        <w:rPr>
          <w:rFonts w:ascii="Times New Roman" w:hAnsi="Times New Roman" w:cs="Times New Roman"/>
          <w:color w:val="000000" w:themeColor="text1"/>
          <w:sz w:val="22"/>
        </w:rPr>
        <w:t>.</w:t>
      </w:r>
      <w:r w:rsidR="00566E7D">
        <w:rPr>
          <w:rFonts w:ascii="Times New Roman" w:hAnsi="Times New Roman" w:cs="Times New Roman" w:hint="eastAsia"/>
          <w:color w:val="000000" w:themeColor="text1"/>
          <w:sz w:val="22"/>
        </w:rPr>
        <w:t xml:space="preserve">, </w:t>
      </w:r>
      <w:r w:rsidR="00C7143C" w:rsidRPr="00C7143C">
        <w:rPr>
          <w:rFonts w:ascii="Times New Roman" w:hAnsi="Times New Roman" w:cs="Times New Roman"/>
          <w:color w:val="000000" w:themeColor="text1"/>
          <w:sz w:val="22"/>
        </w:rPr>
        <w:t xml:space="preserve">the one with the highest RSRP) of a gNB within a given time </w:t>
      </w:r>
      <w:r w:rsidR="00C7143C" w:rsidRPr="00C7143C">
        <w:rPr>
          <w:rFonts w:ascii="Times New Roman" w:hAnsi="Times New Roman" w:cs="Times New Roman"/>
          <w:color w:val="000000" w:themeColor="text1"/>
          <w:sz w:val="22"/>
        </w:rPr>
        <w:lastRenderedPageBreak/>
        <w:t>interval and performs L1/L3 filtering using the qualit</w:t>
      </w:r>
      <w:r w:rsidR="00113C7B">
        <w:rPr>
          <w:rFonts w:ascii="Times New Roman" w:hAnsi="Times New Roman" w:cs="Times New Roman"/>
          <w:color w:val="000000" w:themeColor="text1"/>
          <w:sz w:val="22"/>
        </w:rPr>
        <w:t>y o</w:t>
      </w:r>
      <w:r w:rsidR="00E51586">
        <w:rPr>
          <w:rFonts w:ascii="Times New Roman" w:hAnsi="Times New Roman" w:cs="Times New Roman"/>
          <w:color w:val="000000" w:themeColor="text1"/>
          <w:sz w:val="22"/>
        </w:rPr>
        <w:t>f the selected beam to d</w:t>
      </w:r>
      <w:r w:rsidR="00E51586">
        <w:rPr>
          <w:rFonts w:ascii="Times New Roman" w:hAnsi="Times New Roman" w:cs="Times New Roman" w:hint="eastAsia"/>
          <w:color w:val="000000" w:themeColor="text1"/>
          <w:sz w:val="22"/>
        </w:rPr>
        <w:t xml:space="preserve">erive </w:t>
      </w:r>
      <w:r w:rsidR="00C7143C" w:rsidRPr="00C7143C">
        <w:rPr>
          <w:rFonts w:ascii="Times New Roman" w:hAnsi="Times New Roman" w:cs="Times New Roman"/>
          <w:color w:val="000000" w:themeColor="text1"/>
          <w:sz w:val="22"/>
        </w:rPr>
        <w:t>a cell quality. Note that the selected beam can change at each time interval according to the UE’s beam me</w:t>
      </w:r>
      <w:r w:rsidR="00E51586">
        <w:rPr>
          <w:rFonts w:ascii="Times New Roman" w:hAnsi="Times New Roman" w:cs="Times New Roman"/>
          <w:color w:val="000000" w:themeColor="text1"/>
          <w:sz w:val="22"/>
        </w:rPr>
        <w:t>asurement results</w:t>
      </w:r>
      <w:r w:rsidR="00E51586">
        <w:rPr>
          <w:rFonts w:ascii="Times New Roman" w:hAnsi="Times New Roman" w:cs="Times New Roman" w:hint="eastAsia"/>
          <w:color w:val="000000" w:themeColor="text1"/>
          <w:sz w:val="22"/>
        </w:rPr>
        <w:t>.</w:t>
      </w:r>
    </w:p>
    <w:p w:rsidR="00E51586" w:rsidRPr="00C7143C" w:rsidRDefault="00E51586" w:rsidP="00C7143C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</w:p>
    <w:p w:rsidR="00C7143C" w:rsidRDefault="00C7143C" w:rsidP="00FB47E1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  <w:r w:rsidRPr="00C7143C">
        <w:rPr>
          <w:rFonts w:ascii="Times New Roman" w:hAnsi="Times New Roman" w:cs="Times New Roman"/>
          <w:color w:val="000000" w:themeColor="text1"/>
          <w:sz w:val="22"/>
        </w:rPr>
        <w:t xml:space="preserve">If we assume that a gNB typically uses the strongest beam to communicate with a UE, this option may represent well the quality that the UE experiences in that cell. However, the cell quality derived by the UE </w:t>
      </w:r>
      <w:r w:rsidRPr="005B32C1">
        <w:rPr>
          <w:rFonts w:ascii="Times New Roman" w:hAnsi="Times New Roman" w:cs="Times New Roman"/>
          <w:color w:val="000000" w:themeColor="text1"/>
          <w:sz w:val="22"/>
        </w:rPr>
        <w:t>may be fluctuated significantly because a beam only c</w:t>
      </w:r>
      <w:r w:rsidR="00CD56E1" w:rsidRPr="005B32C1">
        <w:rPr>
          <w:rFonts w:ascii="Times New Roman" w:hAnsi="Times New Roman" w:cs="Times New Roman"/>
          <w:color w:val="000000" w:themeColor="text1"/>
          <w:sz w:val="22"/>
        </w:rPr>
        <w:t xml:space="preserve">overs a small portion of a cell </w:t>
      </w:r>
      <w:r w:rsidR="004450F1" w:rsidRPr="005B32C1">
        <w:rPr>
          <w:rFonts w:ascii="Times New Roman" w:hAnsi="Times New Roman" w:cs="Times New Roman"/>
          <w:color w:val="000000" w:themeColor="text1"/>
          <w:sz w:val="22"/>
        </w:rPr>
        <w:t>[</w:t>
      </w:r>
      <w:r w:rsidR="005B32C1" w:rsidRPr="005B32C1">
        <w:rPr>
          <w:rFonts w:ascii="Times New Roman" w:hAnsi="Times New Roman" w:cs="Times New Roman" w:hint="eastAsia"/>
          <w:color w:val="000000" w:themeColor="text1"/>
          <w:sz w:val="22"/>
        </w:rPr>
        <w:t>3</w:t>
      </w:r>
      <w:r w:rsidR="004450F1" w:rsidRPr="005B32C1">
        <w:rPr>
          <w:rFonts w:ascii="Times New Roman" w:hAnsi="Times New Roman" w:cs="Times New Roman"/>
          <w:color w:val="000000" w:themeColor="text1"/>
          <w:sz w:val="22"/>
        </w:rPr>
        <w:t>][</w:t>
      </w:r>
      <w:r w:rsidR="005B32C1" w:rsidRPr="005B32C1">
        <w:rPr>
          <w:rFonts w:ascii="Times New Roman" w:hAnsi="Times New Roman" w:cs="Times New Roman" w:hint="eastAsia"/>
          <w:color w:val="000000" w:themeColor="text1"/>
          <w:sz w:val="22"/>
        </w:rPr>
        <w:t>4</w:t>
      </w:r>
      <w:r w:rsidRPr="005B32C1">
        <w:rPr>
          <w:rFonts w:ascii="Times New Roman" w:hAnsi="Times New Roman" w:cs="Times New Roman"/>
          <w:color w:val="000000" w:themeColor="text1"/>
          <w:sz w:val="22"/>
        </w:rPr>
        <w:t>]. This phenomenon will be severer if beam width is narrower. As a result, the frequency of ping</w:t>
      </w:r>
      <w:r w:rsidR="00BC7839" w:rsidRPr="005B32C1">
        <w:rPr>
          <w:rFonts w:ascii="Times New Roman" w:hAnsi="Times New Roman" w:cs="Times New Roman"/>
          <w:color w:val="000000" w:themeColor="text1"/>
          <w:sz w:val="22"/>
        </w:rPr>
        <w:t>-pong handover can</w:t>
      </w:r>
      <w:r w:rsidR="00E51586" w:rsidRPr="005B32C1">
        <w:rPr>
          <w:rFonts w:ascii="Times New Roman" w:hAnsi="Times New Roman" w:cs="Times New Roman" w:hint="eastAsia"/>
          <w:color w:val="000000" w:themeColor="text1"/>
          <w:sz w:val="22"/>
        </w:rPr>
        <w:t xml:space="preserve"> be</w:t>
      </w:r>
      <w:r w:rsidR="00BC7839" w:rsidRPr="005B32C1">
        <w:rPr>
          <w:rFonts w:ascii="Times New Roman" w:hAnsi="Times New Roman" w:cs="Times New Roman"/>
          <w:color w:val="000000" w:themeColor="text1"/>
          <w:sz w:val="22"/>
        </w:rPr>
        <w:t xml:space="preserve"> increase</w:t>
      </w:r>
      <w:r w:rsidR="00E51586" w:rsidRPr="005B32C1">
        <w:rPr>
          <w:rFonts w:ascii="Times New Roman" w:hAnsi="Times New Roman" w:cs="Times New Roman" w:hint="eastAsia"/>
          <w:color w:val="000000" w:themeColor="text1"/>
          <w:sz w:val="22"/>
        </w:rPr>
        <w:t>d</w:t>
      </w:r>
      <w:r w:rsidR="00BC7839" w:rsidRPr="005B32C1">
        <w:rPr>
          <w:rFonts w:ascii="Times New Roman" w:hAnsi="Times New Roman" w:cs="Times New Roman"/>
          <w:color w:val="000000" w:themeColor="text1"/>
          <w:sz w:val="22"/>
        </w:rPr>
        <w:t>, a</w:t>
      </w:r>
      <w:r w:rsidR="00BC7839" w:rsidRPr="005B32C1">
        <w:rPr>
          <w:rFonts w:ascii="Times New Roman" w:hAnsi="Times New Roman" w:cs="Times New Roman" w:hint="eastAsia"/>
          <w:color w:val="000000" w:themeColor="text1"/>
          <w:sz w:val="22"/>
        </w:rPr>
        <w:t xml:space="preserve">s observed </w:t>
      </w:r>
      <w:r w:rsidR="004450F1" w:rsidRPr="005B32C1">
        <w:rPr>
          <w:rFonts w:ascii="Times New Roman" w:hAnsi="Times New Roman" w:cs="Times New Roman"/>
          <w:color w:val="000000" w:themeColor="text1"/>
          <w:sz w:val="22"/>
        </w:rPr>
        <w:t>in [</w:t>
      </w:r>
      <w:r w:rsidR="005B32C1" w:rsidRPr="005B32C1">
        <w:rPr>
          <w:rFonts w:ascii="Times New Roman" w:hAnsi="Times New Roman" w:cs="Times New Roman" w:hint="eastAsia"/>
          <w:color w:val="000000" w:themeColor="text1"/>
          <w:sz w:val="22"/>
        </w:rPr>
        <w:t>4</w:t>
      </w:r>
      <w:r w:rsidR="00BC7839" w:rsidRPr="005B32C1">
        <w:rPr>
          <w:rFonts w:ascii="Times New Roman" w:hAnsi="Times New Roman" w:cs="Times New Roman"/>
          <w:color w:val="000000" w:themeColor="text1"/>
          <w:sz w:val="22"/>
        </w:rPr>
        <w:t>]</w:t>
      </w:r>
      <w:r w:rsidR="000571CC" w:rsidRPr="005B32C1">
        <w:rPr>
          <w:rFonts w:ascii="Times New Roman" w:hAnsi="Times New Roman" w:cs="Times New Roman" w:hint="eastAsia"/>
          <w:color w:val="000000" w:themeColor="text1"/>
          <w:sz w:val="22"/>
        </w:rPr>
        <w:t>.</w:t>
      </w:r>
    </w:p>
    <w:p w:rsidR="00BC7839" w:rsidRPr="00BC7839" w:rsidRDefault="00BC7839" w:rsidP="00FB47E1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</w:p>
    <w:p w:rsidR="00C7143C" w:rsidRPr="00C7143C" w:rsidRDefault="00C7143C" w:rsidP="00FB47E1">
      <w:pPr>
        <w:pStyle w:val="a6"/>
        <w:numPr>
          <w:ilvl w:val="0"/>
          <w:numId w:val="28"/>
        </w:numPr>
        <w:spacing w:line="312" w:lineRule="auto"/>
        <w:jc w:val="left"/>
        <w:rPr>
          <w:rFonts w:ascii="Times New Roman" w:hAnsi="Times New Roman" w:cs="Times New Roman"/>
          <w:b/>
          <w:color w:val="000000" w:themeColor="text1"/>
          <w:sz w:val="22"/>
          <w:highlight w:val="lightGray"/>
        </w:rPr>
      </w:pPr>
      <w:r w:rsidRPr="00C7143C">
        <w:rPr>
          <w:rFonts w:ascii="Times New Roman" w:hAnsi="Times New Roman" w:cs="Times New Roman" w:hint="eastAsia"/>
          <w:b/>
          <w:color w:val="000000" w:themeColor="text1"/>
          <w:sz w:val="22"/>
          <w:highlight w:val="lightGray"/>
        </w:rPr>
        <w:t>Option 2</w:t>
      </w:r>
      <w:r w:rsidRPr="00C7143C">
        <w:rPr>
          <w:rFonts w:ascii="Times New Roman" w:hAnsi="Times New Roman" w:cs="Times New Roman"/>
          <w:b/>
          <w:color w:val="000000" w:themeColor="text1"/>
          <w:sz w:val="22"/>
          <w:highlight w:val="lightGray"/>
        </w:rPr>
        <w:t xml:space="preserve">: </w:t>
      </w:r>
      <w:r w:rsidRPr="00C7143C">
        <w:rPr>
          <w:rFonts w:ascii="Times New Roman" w:hAnsi="Times New Roman" w:cs="Times New Roman" w:hint="eastAsia"/>
          <w:b/>
          <w:color w:val="000000" w:themeColor="text1"/>
          <w:sz w:val="22"/>
          <w:highlight w:val="lightGray"/>
        </w:rPr>
        <w:t xml:space="preserve">Cell quality </w:t>
      </w:r>
      <w:r w:rsidR="00E02A70">
        <w:rPr>
          <w:rFonts w:ascii="Times New Roman" w:hAnsi="Times New Roman" w:cs="Times New Roman" w:hint="eastAsia"/>
          <w:b/>
          <w:color w:val="000000" w:themeColor="text1"/>
          <w:sz w:val="22"/>
          <w:highlight w:val="lightGray"/>
        </w:rPr>
        <w:t xml:space="preserve">derivation </w:t>
      </w:r>
      <w:r w:rsidRPr="00C7143C">
        <w:rPr>
          <w:rFonts w:ascii="Times New Roman" w:hAnsi="Times New Roman" w:cs="Times New Roman" w:hint="eastAsia"/>
          <w:b/>
          <w:color w:val="000000" w:themeColor="text1"/>
          <w:sz w:val="22"/>
          <w:highlight w:val="lightGray"/>
        </w:rPr>
        <w:t>based on all detected beams</w:t>
      </w:r>
    </w:p>
    <w:p w:rsidR="00511D56" w:rsidRDefault="00C7143C" w:rsidP="00C7143C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  <w:r w:rsidRPr="00C7143C">
        <w:rPr>
          <w:rFonts w:ascii="Times New Roman" w:hAnsi="Times New Roman" w:cs="Times New Roman"/>
          <w:color w:val="000000" w:themeColor="text1"/>
          <w:sz w:val="22"/>
        </w:rPr>
        <w:t>If this option is used, a UE derives a cell quality from the quality</w:t>
      </w:r>
      <w:r w:rsidR="00113C7B">
        <w:rPr>
          <w:rFonts w:ascii="Times New Roman" w:hAnsi="Times New Roman" w:cs="Times New Roman"/>
          <w:color w:val="000000" w:themeColor="text1"/>
          <w:sz w:val="22"/>
        </w:rPr>
        <w:t xml:space="preserve"> of all detected beams</w:t>
      </w:r>
      <w:r w:rsidR="00691F03">
        <w:rPr>
          <w:rFonts w:ascii="Times New Roman" w:hAnsi="Times New Roman" w:cs="Times New Roman" w:hint="eastAsia"/>
          <w:color w:val="000000" w:themeColor="text1"/>
          <w:sz w:val="22"/>
        </w:rPr>
        <w:t xml:space="preserve">, in which </w:t>
      </w:r>
      <w:r w:rsidR="00113C7B">
        <w:rPr>
          <w:rFonts w:ascii="Times New Roman" w:hAnsi="Times New Roman" w:cs="Times New Roman" w:hint="eastAsia"/>
          <w:color w:val="000000" w:themeColor="text1"/>
          <w:sz w:val="22"/>
        </w:rPr>
        <w:t>the summation or average of the qualities of all detected beams can be used fo</w:t>
      </w:r>
      <w:r w:rsidR="00691F03">
        <w:rPr>
          <w:rFonts w:ascii="Times New Roman" w:hAnsi="Times New Roman" w:cs="Times New Roman" w:hint="eastAsia"/>
          <w:color w:val="000000" w:themeColor="text1"/>
          <w:sz w:val="22"/>
        </w:rPr>
        <w:t xml:space="preserve">r L1/L3 filtering. </w:t>
      </w:r>
      <w:r w:rsidRPr="00C7143C">
        <w:rPr>
          <w:rFonts w:ascii="Times New Roman" w:hAnsi="Times New Roman" w:cs="Times New Roman"/>
          <w:color w:val="000000" w:themeColor="text1"/>
          <w:sz w:val="22"/>
        </w:rPr>
        <w:t>Accordingly, a separate procedure that selects a beam (or multiple beams) to be used for R</w:t>
      </w:r>
      <w:r w:rsidR="00691F03">
        <w:rPr>
          <w:rFonts w:ascii="Times New Roman" w:hAnsi="Times New Roman" w:cs="Times New Roman"/>
          <w:color w:val="000000" w:themeColor="text1"/>
          <w:sz w:val="22"/>
        </w:rPr>
        <w:t>RM measurement is not required.</w:t>
      </w:r>
      <w:r w:rsidR="00691F03">
        <w:rPr>
          <w:rFonts w:ascii="Times New Roman" w:hAnsi="Times New Roman" w:cs="Times New Roman" w:hint="eastAsia"/>
          <w:color w:val="000000" w:themeColor="text1"/>
          <w:sz w:val="22"/>
        </w:rPr>
        <w:t xml:space="preserve"> </w:t>
      </w:r>
      <w:r w:rsidRPr="00C7143C">
        <w:rPr>
          <w:rFonts w:ascii="Times New Roman" w:hAnsi="Times New Roman" w:cs="Times New Roman"/>
          <w:color w:val="000000" w:themeColor="text1"/>
          <w:sz w:val="22"/>
        </w:rPr>
        <w:t xml:space="preserve">Moreover, ping-pong handover may happen less frequently than Option 1, because the RRM measurement based on all detected beams is equivalent to that based on an </w:t>
      </w:r>
      <w:r w:rsidR="00FC229E">
        <w:rPr>
          <w:rFonts w:ascii="Times New Roman" w:hAnsi="Times New Roman" w:cs="Times New Roman"/>
          <w:color w:val="000000" w:themeColor="text1"/>
          <w:sz w:val="22"/>
        </w:rPr>
        <w:t>omni-directional beam like LTE</w:t>
      </w:r>
      <w:r w:rsidR="00FC229E">
        <w:rPr>
          <w:rFonts w:ascii="Times New Roman" w:hAnsi="Times New Roman" w:cs="Times New Roman" w:hint="eastAsia"/>
          <w:color w:val="000000" w:themeColor="text1"/>
          <w:sz w:val="22"/>
        </w:rPr>
        <w:t xml:space="preserve"> from the UE</w:t>
      </w:r>
      <w:r w:rsidR="00E42190">
        <w:rPr>
          <w:rFonts w:ascii="Times New Roman" w:hAnsi="Times New Roman" w:cs="Times New Roman"/>
          <w:color w:val="000000" w:themeColor="text1"/>
          <w:sz w:val="22"/>
        </w:rPr>
        <w:t xml:space="preserve"> perspective</w:t>
      </w:r>
      <w:r w:rsidR="00511D56">
        <w:rPr>
          <w:rFonts w:ascii="Times New Roman" w:hAnsi="Times New Roman" w:cs="Times New Roman" w:hint="eastAsia"/>
          <w:color w:val="000000" w:themeColor="text1"/>
          <w:sz w:val="22"/>
        </w:rPr>
        <w:t>.</w:t>
      </w:r>
    </w:p>
    <w:p w:rsidR="00511D56" w:rsidRDefault="00511D56" w:rsidP="00C7143C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</w:p>
    <w:p w:rsidR="00C7143C" w:rsidRDefault="00C7143C" w:rsidP="00C7143C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  <w:r w:rsidRPr="00C7143C">
        <w:rPr>
          <w:rFonts w:ascii="Times New Roman" w:hAnsi="Times New Roman" w:cs="Times New Roman"/>
          <w:color w:val="000000" w:themeColor="text1"/>
          <w:sz w:val="22"/>
        </w:rPr>
        <w:t>However, by virtue of L1/L2 beam management, a gNB may use a set of beams, instead of all detec</w:t>
      </w:r>
      <w:r w:rsidR="00ED2493">
        <w:rPr>
          <w:rFonts w:ascii="Times New Roman" w:hAnsi="Times New Roman" w:cs="Times New Roman"/>
          <w:color w:val="000000" w:themeColor="text1"/>
          <w:sz w:val="22"/>
        </w:rPr>
        <w:t>ted beams, for data scheduling.</w:t>
      </w:r>
      <w:r w:rsidR="00ED2493">
        <w:rPr>
          <w:rFonts w:ascii="Times New Roman" w:hAnsi="Times New Roman" w:cs="Times New Roman" w:hint="eastAsia"/>
          <w:color w:val="000000" w:themeColor="text1"/>
          <w:sz w:val="22"/>
        </w:rPr>
        <w:t xml:space="preserve"> So, </w:t>
      </w:r>
      <w:r w:rsidRPr="00C7143C">
        <w:rPr>
          <w:rFonts w:ascii="Times New Roman" w:hAnsi="Times New Roman" w:cs="Times New Roman"/>
          <w:color w:val="000000" w:themeColor="text1"/>
          <w:sz w:val="22"/>
        </w:rPr>
        <w:t>the RRM measurement result with this option can be largely different from the quality that the UE experiences in that cell. Furthermore, depending on a L1/L3 filtering procedure, handling all detected beams can be burdensome to the UE, especially when the number of beams at the gNB is large.</w:t>
      </w:r>
    </w:p>
    <w:p w:rsidR="00C7143C" w:rsidRDefault="00C7143C" w:rsidP="00FB47E1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</w:p>
    <w:p w:rsidR="00C7143C" w:rsidRPr="00C7143C" w:rsidRDefault="00C7143C" w:rsidP="00C7143C">
      <w:pPr>
        <w:pStyle w:val="a6"/>
        <w:numPr>
          <w:ilvl w:val="0"/>
          <w:numId w:val="28"/>
        </w:numPr>
        <w:spacing w:line="312" w:lineRule="auto"/>
        <w:jc w:val="left"/>
        <w:rPr>
          <w:rFonts w:ascii="Times New Roman" w:hAnsi="Times New Roman" w:cs="Times New Roman"/>
          <w:b/>
          <w:color w:val="000000" w:themeColor="text1"/>
          <w:sz w:val="22"/>
          <w:highlight w:val="lightGray"/>
        </w:rPr>
      </w:pPr>
      <w:r w:rsidRPr="00C7143C">
        <w:rPr>
          <w:rFonts w:ascii="Times New Roman" w:hAnsi="Times New Roman" w:cs="Times New Roman" w:hint="eastAsia"/>
          <w:b/>
          <w:color w:val="000000" w:themeColor="text1"/>
          <w:sz w:val="22"/>
          <w:highlight w:val="lightGray"/>
        </w:rPr>
        <w:t xml:space="preserve">Option </w:t>
      </w:r>
      <w:r w:rsidR="00E02A70">
        <w:rPr>
          <w:rFonts w:ascii="Times New Roman" w:hAnsi="Times New Roman" w:cs="Times New Roman" w:hint="eastAsia"/>
          <w:b/>
          <w:color w:val="000000" w:themeColor="text1"/>
          <w:sz w:val="22"/>
          <w:highlight w:val="lightGray"/>
        </w:rPr>
        <w:t xml:space="preserve">3: Cell quality derivation </w:t>
      </w:r>
      <w:r w:rsidRPr="00C7143C">
        <w:rPr>
          <w:rFonts w:ascii="Times New Roman" w:hAnsi="Times New Roman" w:cs="Times New Roman" w:hint="eastAsia"/>
          <w:b/>
          <w:color w:val="000000" w:themeColor="text1"/>
          <w:sz w:val="22"/>
          <w:highlight w:val="lightGray"/>
        </w:rPr>
        <w:t>based on a set of beams (e.g., N-best beams or beams above a threshold)</w:t>
      </w:r>
    </w:p>
    <w:p w:rsidR="008C15F3" w:rsidRDefault="00C7143C" w:rsidP="00C7143C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  <w:r w:rsidRPr="00C7143C">
        <w:rPr>
          <w:rFonts w:ascii="Times New Roman" w:hAnsi="Times New Roman" w:cs="Times New Roman"/>
          <w:color w:val="000000" w:themeColor="text1"/>
          <w:sz w:val="22"/>
        </w:rPr>
        <w:t>In this option, a UE selects a set of beams that are used for RRM measurement</w:t>
      </w:r>
      <w:r w:rsidR="00953138">
        <w:rPr>
          <w:rFonts w:ascii="Times New Roman" w:hAnsi="Times New Roman" w:cs="Times New Roman"/>
          <w:color w:val="000000" w:themeColor="text1"/>
          <w:sz w:val="22"/>
        </w:rPr>
        <w:t xml:space="preserve"> among all detected beams</w:t>
      </w:r>
      <w:r w:rsidR="00953138">
        <w:rPr>
          <w:rFonts w:ascii="Times New Roman" w:hAnsi="Times New Roman" w:cs="Times New Roman" w:hint="eastAsia"/>
          <w:color w:val="000000" w:themeColor="text1"/>
          <w:sz w:val="22"/>
        </w:rPr>
        <w:t xml:space="preserve">. </w:t>
      </w:r>
      <w:r w:rsidR="008C15F3">
        <w:rPr>
          <w:rFonts w:ascii="Times New Roman" w:hAnsi="Times New Roman" w:cs="Times New Roman"/>
          <w:color w:val="000000" w:themeColor="text1"/>
          <w:sz w:val="22"/>
        </w:rPr>
        <w:t>Some examples of how th</w:t>
      </w:r>
      <w:r w:rsidR="008C15F3">
        <w:rPr>
          <w:rFonts w:ascii="Times New Roman" w:hAnsi="Times New Roman" w:cs="Times New Roman" w:hint="eastAsia"/>
          <w:color w:val="000000" w:themeColor="text1"/>
          <w:sz w:val="22"/>
        </w:rPr>
        <w:t>ese</w:t>
      </w:r>
      <w:r w:rsidR="008C15F3">
        <w:rPr>
          <w:rFonts w:ascii="Times New Roman" w:hAnsi="Times New Roman" w:cs="Times New Roman"/>
          <w:color w:val="000000" w:themeColor="text1"/>
          <w:sz w:val="22"/>
        </w:rPr>
        <w:t xml:space="preserve"> beams</w:t>
      </w:r>
      <w:r w:rsidR="008C15F3">
        <w:rPr>
          <w:rFonts w:ascii="Times New Roman" w:hAnsi="Times New Roman" w:cs="Times New Roman" w:hint="eastAsia"/>
          <w:color w:val="000000" w:themeColor="text1"/>
          <w:sz w:val="22"/>
        </w:rPr>
        <w:t xml:space="preserve"> are</w:t>
      </w:r>
      <w:r w:rsidRPr="00C7143C">
        <w:rPr>
          <w:rFonts w:ascii="Times New Roman" w:hAnsi="Times New Roman" w:cs="Times New Roman"/>
          <w:color w:val="000000" w:themeColor="text1"/>
          <w:sz w:val="22"/>
        </w:rPr>
        <w:t xml:space="preserve"> sel</w:t>
      </w:r>
      <w:r w:rsidR="008C15F3">
        <w:rPr>
          <w:rFonts w:ascii="Times New Roman" w:hAnsi="Times New Roman" w:cs="Times New Roman"/>
          <w:color w:val="000000" w:themeColor="text1"/>
          <w:sz w:val="22"/>
        </w:rPr>
        <w:t>ected are described as follows.</w:t>
      </w:r>
    </w:p>
    <w:p w:rsidR="008C15F3" w:rsidRDefault="008C15F3" w:rsidP="00C7143C">
      <w:pPr>
        <w:pStyle w:val="a6"/>
        <w:numPr>
          <w:ilvl w:val="0"/>
          <w:numId w:val="29"/>
        </w:numPr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  <w:r w:rsidRPr="008C15F3">
        <w:rPr>
          <w:rFonts w:ascii="Times New Roman" w:hAnsi="Times New Roman" w:cs="Times New Roman"/>
          <w:color w:val="000000" w:themeColor="text1"/>
          <w:sz w:val="22"/>
        </w:rPr>
        <w:t>A given number of beams</w:t>
      </w:r>
      <w:r>
        <w:rPr>
          <w:rFonts w:ascii="Times New Roman" w:hAnsi="Times New Roman" w:cs="Times New Roman" w:hint="eastAsia"/>
          <w:color w:val="000000" w:themeColor="text1"/>
          <w:sz w:val="22"/>
        </w:rPr>
        <w:t xml:space="preserve"> </w:t>
      </w:r>
      <w:r w:rsidRPr="008C15F3">
        <w:rPr>
          <w:rFonts w:ascii="Times New Roman" w:hAnsi="Times New Roman" w:cs="Times New Roman"/>
          <w:color w:val="000000" w:themeColor="text1"/>
          <w:sz w:val="22"/>
        </w:rPr>
        <w:t>whose RSRP is greater than others</w:t>
      </w:r>
      <w:r>
        <w:rPr>
          <w:rFonts w:ascii="Times New Roman" w:hAnsi="Times New Roman" w:cs="Times New Roman" w:hint="eastAsia"/>
          <w:color w:val="000000" w:themeColor="text1"/>
          <w:sz w:val="22"/>
        </w:rPr>
        <w:t xml:space="preserve"> (i.e., N-best beams)</w:t>
      </w:r>
    </w:p>
    <w:p w:rsidR="00C7143C" w:rsidRPr="008C15F3" w:rsidRDefault="00C7143C" w:rsidP="008C15F3">
      <w:pPr>
        <w:pStyle w:val="a6"/>
        <w:numPr>
          <w:ilvl w:val="0"/>
          <w:numId w:val="29"/>
        </w:numPr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  <w:r w:rsidRPr="00C7143C">
        <w:rPr>
          <w:rFonts w:ascii="Times New Roman" w:hAnsi="Times New Roman" w:cs="Times New Roman"/>
          <w:color w:val="000000" w:themeColor="text1"/>
          <w:sz w:val="22"/>
        </w:rPr>
        <w:t>Beams whose RSRP is greater than a given threshold</w:t>
      </w:r>
    </w:p>
    <w:p w:rsidR="007D4FC2" w:rsidRDefault="00C7143C" w:rsidP="00C7143C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  <w:r w:rsidRPr="00C7143C">
        <w:rPr>
          <w:rFonts w:ascii="Times New Roman" w:hAnsi="Times New Roman" w:cs="Times New Roman"/>
          <w:color w:val="000000" w:themeColor="text1"/>
          <w:sz w:val="22"/>
        </w:rPr>
        <w:t xml:space="preserve">Note that if a gNB sets the </w:t>
      </w:r>
      <w:r w:rsidR="008C15F3">
        <w:rPr>
          <w:rFonts w:ascii="Times New Roman" w:hAnsi="Times New Roman" w:cs="Times New Roman" w:hint="eastAsia"/>
          <w:color w:val="000000" w:themeColor="text1"/>
          <w:sz w:val="22"/>
        </w:rPr>
        <w:t>number of these</w:t>
      </w:r>
      <w:r w:rsidRPr="00C7143C">
        <w:rPr>
          <w:rFonts w:ascii="Times New Roman" w:hAnsi="Times New Roman" w:cs="Times New Roman"/>
          <w:color w:val="000000" w:themeColor="text1"/>
          <w:sz w:val="22"/>
        </w:rPr>
        <w:t xml:space="preserve"> beam</w:t>
      </w:r>
      <w:r w:rsidR="008C15F3">
        <w:rPr>
          <w:rFonts w:ascii="Times New Roman" w:hAnsi="Times New Roman" w:cs="Times New Roman" w:hint="eastAsia"/>
          <w:color w:val="000000" w:themeColor="text1"/>
          <w:sz w:val="22"/>
        </w:rPr>
        <w:t xml:space="preserve">s </w:t>
      </w:r>
      <w:r w:rsidRPr="00C7143C">
        <w:rPr>
          <w:rFonts w:ascii="Times New Roman" w:hAnsi="Times New Roman" w:cs="Times New Roman"/>
          <w:color w:val="000000" w:themeColor="text1"/>
          <w:sz w:val="22"/>
        </w:rPr>
        <w:t xml:space="preserve">to one, this option is the same as Option 1. Moreover, if </w:t>
      </w:r>
      <w:r w:rsidR="008C15F3">
        <w:rPr>
          <w:rFonts w:ascii="Times New Roman" w:hAnsi="Times New Roman" w:cs="Times New Roman" w:hint="eastAsia"/>
          <w:color w:val="000000" w:themeColor="text1"/>
          <w:sz w:val="22"/>
        </w:rPr>
        <w:t xml:space="preserve">that number is not restricted, </w:t>
      </w:r>
      <w:r w:rsidRPr="00C7143C">
        <w:rPr>
          <w:rFonts w:ascii="Times New Roman" w:hAnsi="Times New Roman" w:cs="Times New Roman"/>
          <w:color w:val="000000" w:themeColor="text1"/>
          <w:sz w:val="22"/>
        </w:rPr>
        <w:t xml:space="preserve">it can be interpreted as Option </w:t>
      </w:r>
      <w:r w:rsidR="008C15F3">
        <w:rPr>
          <w:rFonts w:ascii="Times New Roman" w:hAnsi="Times New Roman" w:cs="Times New Roman" w:hint="eastAsia"/>
          <w:color w:val="000000" w:themeColor="text1"/>
          <w:sz w:val="22"/>
        </w:rPr>
        <w:t>2</w:t>
      </w:r>
      <w:r w:rsidRPr="00C7143C">
        <w:rPr>
          <w:rFonts w:ascii="Times New Roman" w:hAnsi="Times New Roman" w:cs="Times New Roman"/>
          <w:color w:val="000000" w:themeColor="text1"/>
          <w:sz w:val="22"/>
        </w:rPr>
        <w:t>.</w:t>
      </w:r>
    </w:p>
    <w:p w:rsidR="007D4FC2" w:rsidRDefault="007D4FC2" w:rsidP="00C7143C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</w:p>
    <w:p w:rsidR="002D345E" w:rsidRDefault="00C7143C" w:rsidP="00C7143C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  <w:r w:rsidRPr="00C7143C">
        <w:rPr>
          <w:rFonts w:ascii="Times New Roman" w:hAnsi="Times New Roman" w:cs="Times New Roman"/>
          <w:color w:val="000000" w:themeColor="text1"/>
          <w:sz w:val="22"/>
        </w:rPr>
        <w:t>It was shown th</w:t>
      </w:r>
      <w:r w:rsidR="00953138">
        <w:rPr>
          <w:rFonts w:ascii="Times New Roman" w:hAnsi="Times New Roman" w:cs="Times New Roman"/>
          <w:color w:val="000000" w:themeColor="text1"/>
          <w:sz w:val="22"/>
        </w:rPr>
        <w:t xml:space="preserve">at the RRM </w:t>
      </w:r>
      <w:r w:rsidR="00953138" w:rsidRPr="005B32C1">
        <w:rPr>
          <w:rFonts w:ascii="Times New Roman" w:hAnsi="Times New Roman" w:cs="Times New Roman"/>
          <w:color w:val="000000" w:themeColor="text1"/>
          <w:sz w:val="22"/>
        </w:rPr>
        <w:t>measurement based on</w:t>
      </w:r>
      <w:r w:rsidR="00953138" w:rsidRPr="005B32C1">
        <w:rPr>
          <w:rFonts w:ascii="Times New Roman" w:hAnsi="Times New Roman" w:cs="Times New Roman" w:hint="eastAsia"/>
          <w:color w:val="000000" w:themeColor="text1"/>
          <w:sz w:val="22"/>
        </w:rPr>
        <w:t xml:space="preserve"> </w:t>
      </w:r>
      <w:r w:rsidRPr="005B32C1">
        <w:rPr>
          <w:rFonts w:ascii="Times New Roman" w:hAnsi="Times New Roman" w:cs="Times New Roman"/>
          <w:color w:val="000000" w:themeColor="text1"/>
          <w:sz w:val="22"/>
        </w:rPr>
        <w:t>multiple beams outperforms that based on a single beam in terms of the fr</w:t>
      </w:r>
      <w:r w:rsidR="008C15F3" w:rsidRPr="005B32C1">
        <w:rPr>
          <w:rFonts w:ascii="Times New Roman" w:hAnsi="Times New Roman" w:cs="Times New Roman"/>
          <w:color w:val="000000" w:themeColor="text1"/>
          <w:sz w:val="22"/>
        </w:rPr>
        <w:t>equency of ping-pong handover [</w:t>
      </w:r>
      <w:r w:rsidR="005B32C1" w:rsidRPr="005B32C1">
        <w:rPr>
          <w:rFonts w:ascii="Times New Roman" w:hAnsi="Times New Roman" w:cs="Times New Roman" w:hint="eastAsia"/>
          <w:color w:val="000000" w:themeColor="text1"/>
          <w:sz w:val="22"/>
        </w:rPr>
        <w:t>4</w:t>
      </w:r>
      <w:r w:rsidRPr="005B32C1">
        <w:rPr>
          <w:rFonts w:ascii="Times New Roman" w:hAnsi="Times New Roman" w:cs="Times New Roman"/>
          <w:color w:val="000000" w:themeColor="text1"/>
          <w:sz w:val="22"/>
        </w:rPr>
        <w:t>]</w:t>
      </w:r>
      <w:r w:rsidR="00033EC6" w:rsidRPr="005B32C1">
        <w:rPr>
          <w:rFonts w:ascii="Times New Roman" w:hAnsi="Times New Roman" w:cs="Times New Roman"/>
          <w:color w:val="000000" w:themeColor="text1"/>
          <w:sz w:val="22"/>
        </w:rPr>
        <w:t>.</w:t>
      </w:r>
      <w:r w:rsidR="00FD75B0" w:rsidRPr="005B32C1">
        <w:rPr>
          <w:rFonts w:ascii="Times New Roman" w:hAnsi="Times New Roman" w:cs="Times New Roman" w:hint="eastAsia"/>
          <w:color w:val="000000" w:themeColor="text1"/>
          <w:sz w:val="22"/>
        </w:rPr>
        <w:t xml:space="preserve"> </w:t>
      </w:r>
      <w:r w:rsidRPr="005B32C1">
        <w:rPr>
          <w:rFonts w:ascii="Times New Roman" w:hAnsi="Times New Roman" w:cs="Times New Roman"/>
          <w:color w:val="000000" w:themeColor="text1"/>
          <w:sz w:val="22"/>
        </w:rPr>
        <w:t>In addition, RAN1 discussion on L1/L2 beam management is ongoing, in which a set of gNB/UE beams are kep</w:t>
      </w:r>
      <w:r w:rsidR="00D71B4D" w:rsidRPr="005B32C1">
        <w:rPr>
          <w:rFonts w:ascii="Times New Roman" w:hAnsi="Times New Roman" w:cs="Times New Roman"/>
          <w:color w:val="000000" w:themeColor="text1"/>
          <w:sz w:val="22"/>
        </w:rPr>
        <w:t>t track of for data scheduling</w:t>
      </w:r>
      <w:r w:rsidR="00612326" w:rsidRPr="005B32C1">
        <w:rPr>
          <w:rFonts w:ascii="Times New Roman" w:hAnsi="Times New Roman" w:cs="Times New Roman" w:hint="eastAsia"/>
          <w:color w:val="000000" w:themeColor="text1"/>
          <w:sz w:val="22"/>
        </w:rPr>
        <w:t xml:space="preserve">. </w:t>
      </w:r>
      <w:r w:rsidR="00D71B4D" w:rsidRPr="005B32C1">
        <w:rPr>
          <w:rFonts w:ascii="Times New Roman" w:hAnsi="Times New Roman" w:cs="Times New Roman"/>
          <w:color w:val="000000" w:themeColor="text1"/>
          <w:sz w:val="22"/>
        </w:rPr>
        <w:t>If the RRM measuremen</w:t>
      </w:r>
      <w:r w:rsidR="00D71B4D" w:rsidRPr="005B32C1">
        <w:rPr>
          <w:rFonts w:ascii="Times New Roman" w:hAnsi="Times New Roman" w:cs="Times New Roman" w:hint="eastAsia"/>
          <w:color w:val="000000" w:themeColor="text1"/>
          <w:sz w:val="22"/>
        </w:rPr>
        <w:t>t</w:t>
      </w:r>
      <w:r w:rsidR="00612326" w:rsidRPr="005B32C1">
        <w:rPr>
          <w:rFonts w:ascii="Times New Roman" w:hAnsi="Times New Roman" w:cs="Times New Roman" w:hint="eastAsia"/>
          <w:color w:val="000000" w:themeColor="text1"/>
          <w:sz w:val="22"/>
        </w:rPr>
        <w:t xml:space="preserve"> design in L3 </w:t>
      </w:r>
      <w:r w:rsidR="007D4FC2" w:rsidRPr="005B32C1">
        <w:rPr>
          <w:rFonts w:ascii="Times New Roman" w:hAnsi="Times New Roman" w:cs="Times New Roman"/>
          <w:color w:val="000000" w:themeColor="text1"/>
          <w:sz w:val="22"/>
        </w:rPr>
        <w:t>i</w:t>
      </w:r>
      <w:r w:rsidR="00D71B4D" w:rsidRPr="005B32C1">
        <w:rPr>
          <w:rFonts w:ascii="Times New Roman" w:hAnsi="Times New Roman" w:cs="Times New Roman"/>
          <w:color w:val="000000" w:themeColor="text1"/>
          <w:sz w:val="22"/>
        </w:rPr>
        <w:t>s</w:t>
      </w:r>
      <w:r w:rsidR="00D71B4D" w:rsidRPr="005B32C1">
        <w:rPr>
          <w:rFonts w:ascii="Times New Roman" w:hAnsi="Times New Roman" w:cs="Times New Roman" w:hint="eastAsia"/>
          <w:color w:val="000000" w:themeColor="text1"/>
          <w:sz w:val="22"/>
        </w:rPr>
        <w:t xml:space="preserve"> </w:t>
      </w:r>
      <w:r w:rsidR="00FD75B0" w:rsidRPr="005B32C1">
        <w:rPr>
          <w:rFonts w:ascii="Times New Roman" w:hAnsi="Times New Roman" w:cs="Times New Roman" w:hint="eastAsia"/>
          <w:color w:val="000000" w:themeColor="text1"/>
          <w:sz w:val="22"/>
        </w:rPr>
        <w:t xml:space="preserve">somewhat </w:t>
      </w:r>
      <w:r w:rsidR="007D4FC2" w:rsidRPr="005B32C1">
        <w:rPr>
          <w:rFonts w:ascii="Times New Roman" w:hAnsi="Times New Roman" w:cs="Times New Roman" w:hint="eastAsia"/>
          <w:color w:val="000000" w:themeColor="text1"/>
          <w:sz w:val="22"/>
        </w:rPr>
        <w:t>a</w:t>
      </w:r>
      <w:r w:rsidRPr="005B32C1">
        <w:rPr>
          <w:rFonts w:ascii="Times New Roman" w:hAnsi="Times New Roman" w:cs="Times New Roman"/>
          <w:color w:val="000000" w:themeColor="text1"/>
          <w:sz w:val="22"/>
        </w:rPr>
        <w:t xml:space="preserve">ligned with the philosophy of </w:t>
      </w:r>
      <w:r w:rsidR="00D71B4D" w:rsidRPr="005B32C1">
        <w:rPr>
          <w:rFonts w:ascii="Times New Roman" w:hAnsi="Times New Roman" w:cs="Times New Roman" w:hint="eastAsia"/>
          <w:color w:val="000000" w:themeColor="text1"/>
          <w:sz w:val="22"/>
        </w:rPr>
        <w:t>the</w:t>
      </w:r>
      <w:r w:rsidR="00D71B4D">
        <w:rPr>
          <w:rFonts w:ascii="Times New Roman" w:hAnsi="Times New Roman" w:cs="Times New Roman" w:hint="eastAsia"/>
          <w:color w:val="000000" w:themeColor="text1"/>
          <w:sz w:val="22"/>
        </w:rPr>
        <w:t xml:space="preserve"> </w:t>
      </w:r>
      <w:r w:rsidRPr="00C7143C">
        <w:rPr>
          <w:rFonts w:ascii="Times New Roman" w:hAnsi="Times New Roman" w:cs="Times New Roman"/>
          <w:color w:val="000000" w:themeColor="text1"/>
          <w:sz w:val="22"/>
        </w:rPr>
        <w:t>L1/L2 beam management, its result can represent well the quality tha</w:t>
      </w:r>
      <w:r w:rsidR="00C2660C">
        <w:rPr>
          <w:rFonts w:ascii="Times New Roman" w:hAnsi="Times New Roman" w:cs="Times New Roman"/>
          <w:color w:val="000000" w:themeColor="text1"/>
          <w:sz w:val="22"/>
        </w:rPr>
        <w:t>t a UE experiences in that cell</w:t>
      </w:r>
      <w:r w:rsidR="00C2660C">
        <w:rPr>
          <w:rFonts w:ascii="Times New Roman" w:hAnsi="Times New Roman" w:cs="Times New Roman" w:hint="eastAsia"/>
          <w:color w:val="000000" w:themeColor="text1"/>
          <w:sz w:val="22"/>
        </w:rPr>
        <w:t>.</w:t>
      </w:r>
    </w:p>
    <w:p w:rsidR="00062471" w:rsidRDefault="00062471" w:rsidP="00C7143C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</w:p>
    <w:p w:rsidR="00B71044" w:rsidRDefault="002D345E" w:rsidP="00C7143C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cs="Times New Roman" w:hint="eastAsia"/>
          <w:color w:val="000000" w:themeColor="text1"/>
          <w:sz w:val="22"/>
        </w:rPr>
        <w:t xml:space="preserve">Table 1 shows the comparison of these options in a </w:t>
      </w:r>
      <w:r w:rsidR="00E269E4" w:rsidRPr="00E269E4">
        <w:rPr>
          <w:rFonts w:ascii="Times New Roman" w:hAnsi="Times New Roman" w:cs="Times New Roman"/>
          <w:color w:val="000000" w:themeColor="text1"/>
          <w:sz w:val="22"/>
        </w:rPr>
        <w:t>qualitative</w:t>
      </w:r>
      <w:r w:rsidR="007C6E86">
        <w:rPr>
          <w:rFonts w:ascii="Times New Roman" w:hAnsi="Times New Roman" w:cs="Times New Roman" w:hint="eastAsia"/>
          <w:color w:val="000000" w:themeColor="text1"/>
          <w:sz w:val="22"/>
        </w:rPr>
        <w:t xml:space="preserve"> manner.</w:t>
      </w:r>
    </w:p>
    <w:p w:rsidR="0049758C" w:rsidRPr="00B71044" w:rsidRDefault="0049758C" w:rsidP="00C7143C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</w:p>
    <w:p w:rsidR="00351509" w:rsidRPr="00351509" w:rsidRDefault="00351509" w:rsidP="00351509">
      <w:pPr>
        <w:pStyle w:val="a3"/>
        <w:keepNext/>
        <w:jc w:val="center"/>
        <w:rPr>
          <w:rFonts w:ascii="Times New Roman" w:hAnsi="Times New Roman" w:cs="Times New Roman"/>
        </w:rPr>
      </w:pPr>
      <w:r w:rsidRPr="00351509">
        <w:rPr>
          <w:rFonts w:ascii="Times New Roman" w:hAnsi="Times New Roman" w:cs="Times New Roman"/>
        </w:rPr>
        <w:t xml:space="preserve">Table </w:t>
      </w:r>
      <w:r w:rsidRPr="00351509">
        <w:rPr>
          <w:rFonts w:ascii="Times New Roman" w:hAnsi="Times New Roman" w:cs="Times New Roman"/>
        </w:rPr>
        <w:fldChar w:fldCharType="begin"/>
      </w:r>
      <w:r w:rsidRPr="00351509">
        <w:rPr>
          <w:rFonts w:ascii="Times New Roman" w:hAnsi="Times New Roman" w:cs="Times New Roman"/>
        </w:rPr>
        <w:instrText xml:space="preserve"> SEQ Table \* ARABIC </w:instrText>
      </w:r>
      <w:r w:rsidRPr="00351509">
        <w:rPr>
          <w:rFonts w:ascii="Times New Roman" w:hAnsi="Times New Roman" w:cs="Times New Roman"/>
        </w:rPr>
        <w:fldChar w:fldCharType="separate"/>
      </w:r>
      <w:r w:rsidRPr="00351509">
        <w:rPr>
          <w:rFonts w:ascii="Times New Roman" w:hAnsi="Times New Roman" w:cs="Times New Roman"/>
          <w:noProof/>
        </w:rPr>
        <w:t>1</w:t>
      </w:r>
      <w:r w:rsidRPr="00351509">
        <w:rPr>
          <w:rFonts w:ascii="Times New Roman" w:hAnsi="Times New Roman" w:cs="Times New Roman"/>
        </w:rPr>
        <w:fldChar w:fldCharType="end"/>
      </w:r>
      <w:r w:rsidR="002D345E">
        <w:rPr>
          <w:rFonts w:ascii="Times New Roman" w:hAnsi="Times New Roman" w:cs="Times New Roman" w:hint="eastAsia"/>
        </w:rPr>
        <w:t xml:space="preserve"> Comparison of Options 1/2/3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486"/>
        <w:gridCol w:w="2486"/>
        <w:gridCol w:w="2486"/>
        <w:gridCol w:w="2486"/>
      </w:tblGrid>
      <w:tr w:rsidR="00351509" w:rsidTr="0049758C">
        <w:tc>
          <w:tcPr>
            <w:tcW w:w="2486" w:type="dxa"/>
            <w:shd w:val="clear" w:color="auto" w:fill="D9D9D9" w:themeFill="background1" w:themeFillShade="D9"/>
            <w:vAlign w:val="center"/>
          </w:tcPr>
          <w:p w:rsidR="00351509" w:rsidRPr="0049758C" w:rsidRDefault="00351509" w:rsidP="00351509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</w:rPr>
            </w:pPr>
          </w:p>
        </w:tc>
        <w:tc>
          <w:tcPr>
            <w:tcW w:w="2486" w:type="dxa"/>
            <w:shd w:val="clear" w:color="auto" w:fill="D9D9D9" w:themeFill="background1" w:themeFillShade="D9"/>
            <w:vAlign w:val="center"/>
          </w:tcPr>
          <w:p w:rsidR="00351509" w:rsidRPr="0049758C" w:rsidRDefault="00351509" w:rsidP="00351509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</w:rPr>
            </w:pPr>
            <w:r w:rsidRPr="0049758C">
              <w:rPr>
                <w:rFonts w:ascii="Times New Roman" w:hAnsi="Times New Roman" w:cs="Times New Roman" w:hint="eastAsia"/>
                <w:b/>
                <w:color w:val="000000" w:themeColor="text1"/>
                <w:sz w:val="22"/>
              </w:rPr>
              <w:t>Option 1</w:t>
            </w:r>
          </w:p>
        </w:tc>
        <w:tc>
          <w:tcPr>
            <w:tcW w:w="2486" w:type="dxa"/>
            <w:shd w:val="clear" w:color="auto" w:fill="D9D9D9" w:themeFill="background1" w:themeFillShade="D9"/>
            <w:vAlign w:val="center"/>
          </w:tcPr>
          <w:p w:rsidR="00351509" w:rsidRPr="0049758C" w:rsidRDefault="00351509" w:rsidP="00351509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</w:rPr>
            </w:pPr>
            <w:r w:rsidRPr="0049758C">
              <w:rPr>
                <w:rFonts w:ascii="Times New Roman" w:hAnsi="Times New Roman" w:cs="Times New Roman" w:hint="eastAsia"/>
                <w:b/>
                <w:color w:val="000000" w:themeColor="text1"/>
                <w:sz w:val="22"/>
              </w:rPr>
              <w:t>Option 2</w:t>
            </w:r>
          </w:p>
        </w:tc>
        <w:tc>
          <w:tcPr>
            <w:tcW w:w="2486" w:type="dxa"/>
            <w:shd w:val="clear" w:color="auto" w:fill="D9D9D9" w:themeFill="background1" w:themeFillShade="D9"/>
            <w:vAlign w:val="center"/>
          </w:tcPr>
          <w:p w:rsidR="00351509" w:rsidRPr="0049758C" w:rsidRDefault="00351509" w:rsidP="00351509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</w:rPr>
            </w:pPr>
            <w:r w:rsidRPr="0049758C">
              <w:rPr>
                <w:rFonts w:ascii="Times New Roman" w:hAnsi="Times New Roman" w:cs="Times New Roman" w:hint="eastAsia"/>
                <w:b/>
                <w:color w:val="000000" w:themeColor="text1"/>
                <w:sz w:val="22"/>
              </w:rPr>
              <w:t>Option 3</w:t>
            </w:r>
          </w:p>
        </w:tc>
      </w:tr>
      <w:tr w:rsidR="00B71044" w:rsidTr="0049758C">
        <w:tc>
          <w:tcPr>
            <w:tcW w:w="2486" w:type="dxa"/>
            <w:shd w:val="clear" w:color="auto" w:fill="D9D9D9" w:themeFill="background1" w:themeFillShade="D9"/>
            <w:vAlign w:val="center"/>
          </w:tcPr>
          <w:p w:rsidR="00B71044" w:rsidRPr="0049758C" w:rsidRDefault="00B71044" w:rsidP="00351509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</w:rPr>
            </w:pPr>
            <w:r w:rsidRPr="0049758C">
              <w:rPr>
                <w:rFonts w:ascii="Times New Roman" w:hAnsi="Times New Roman" w:cs="Times New Roman" w:hint="eastAsia"/>
                <w:b/>
                <w:color w:val="000000" w:themeColor="text1"/>
                <w:sz w:val="22"/>
              </w:rPr>
              <w:lastRenderedPageBreak/>
              <w:t>Method</w:t>
            </w:r>
          </w:p>
        </w:tc>
        <w:tc>
          <w:tcPr>
            <w:tcW w:w="2486" w:type="dxa"/>
            <w:vAlign w:val="center"/>
          </w:tcPr>
          <w:p w:rsidR="00B71044" w:rsidRDefault="00B71044" w:rsidP="00351509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Best beam</w:t>
            </w:r>
          </w:p>
        </w:tc>
        <w:tc>
          <w:tcPr>
            <w:tcW w:w="2486" w:type="dxa"/>
            <w:vAlign w:val="center"/>
          </w:tcPr>
          <w:p w:rsidR="00B71044" w:rsidRDefault="00B71044" w:rsidP="00351509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All detected beams</w:t>
            </w:r>
          </w:p>
        </w:tc>
        <w:tc>
          <w:tcPr>
            <w:tcW w:w="2486" w:type="dxa"/>
            <w:vAlign w:val="center"/>
          </w:tcPr>
          <w:p w:rsidR="00B71044" w:rsidRDefault="00B71044" w:rsidP="00351509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Set of beams</w:t>
            </w:r>
          </w:p>
        </w:tc>
      </w:tr>
      <w:tr w:rsidR="00351509" w:rsidTr="0049758C">
        <w:tc>
          <w:tcPr>
            <w:tcW w:w="2486" w:type="dxa"/>
            <w:shd w:val="clear" w:color="auto" w:fill="D9D9D9" w:themeFill="background1" w:themeFillShade="D9"/>
            <w:vAlign w:val="center"/>
          </w:tcPr>
          <w:p w:rsidR="00351509" w:rsidRPr="0049758C" w:rsidRDefault="006A72EA" w:rsidP="00351509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</w:rPr>
            </w:pPr>
            <w:r w:rsidRPr="0049758C">
              <w:rPr>
                <w:rFonts w:ascii="Times New Roman" w:hAnsi="Times New Roman" w:cs="Times New Roman" w:hint="eastAsia"/>
                <w:b/>
                <w:color w:val="000000" w:themeColor="text1"/>
                <w:sz w:val="22"/>
              </w:rPr>
              <w:t>Configuration</w:t>
            </w:r>
          </w:p>
        </w:tc>
        <w:tc>
          <w:tcPr>
            <w:tcW w:w="2486" w:type="dxa"/>
            <w:vAlign w:val="center"/>
          </w:tcPr>
          <w:p w:rsidR="00351509" w:rsidRDefault="00351509" w:rsidP="00351509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Not needed</w:t>
            </w:r>
          </w:p>
        </w:tc>
        <w:tc>
          <w:tcPr>
            <w:tcW w:w="2486" w:type="dxa"/>
            <w:vAlign w:val="center"/>
          </w:tcPr>
          <w:p w:rsidR="00351509" w:rsidRDefault="00351509" w:rsidP="00351509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Not needed</w:t>
            </w:r>
          </w:p>
        </w:tc>
        <w:tc>
          <w:tcPr>
            <w:tcW w:w="2486" w:type="dxa"/>
            <w:vAlign w:val="center"/>
          </w:tcPr>
          <w:p w:rsidR="00351509" w:rsidRDefault="00351509" w:rsidP="00351509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Number of beams or RSRP threshold</w:t>
            </w:r>
          </w:p>
        </w:tc>
      </w:tr>
      <w:tr w:rsidR="00351509" w:rsidTr="0049758C">
        <w:tc>
          <w:tcPr>
            <w:tcW w:w="2486" w:type="dxa"/>
            <w:shd w:val="clear" w:color="auto" w:fill="D9D9D9" w:themeFill="background1" w:themeFillShade="D9"/>
            <w:vAlign w:val="center"/>
          </w:tcPr>
          <w:p w:rsidR="00351509" w:rsidRPr="0049758C" w:rsidRDefault="00351509" w:rsidP="00351509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</w:rPr>
            </w:pPr>
            <w:r w:rsidRPr="0049758C">
              <w:rPr>
                <w:rFonts w:ascii="Times New Roman" w:hAnsi="Times New Roman" w:cs="Times New Roman" w:hint="eastAsia"/>
                <w:b/>
                <w:color w:val="000000" w:themeColor="text1"/>
                <w:sz w:val="22"/>
              </w:rPr>
              <w:t>Frequency of ping-pong handover</w:t>
            </w:r>
          </w:p>
        </w:tc>
        <w:tc>
          <w:tcPr>
            <w:tcW w:w="2486" w:type="dxa"/>
            <w:vAlign w:val="center"/>
          </w:tcPr>
          <w:p w:rsidR="00351509" w:rsidRDefault="00351509" w:rsidP="00351509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Higher than Options 2/3</w:t>
            </w:r>
          </w:p>
        </w:tc>
        <w:tc>
          <w:tcPr>
            <w:tcW w:w="2486" w:type="dxa"/>
            <w:vAlign w:val="center"/>
          </w:tcPr>
          <w:p w:rsidR="00351509" w:rsidRDefault="00351509" w:rsidP="00351509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Lower than Option 1</w:t>
            </w:r>
          </w:p>
        </w:tc>
        <w:tc>
          <w:tcPr>
            <w:tcW w:w="2486" w:type="dxa"/>
            <w:vAlign w:val="center"/>
          </w:tcPr>
          <w:p w:rsidR="00351509" w:rsidRDefault="00351509" w:rsidP="00351509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Lower than Option 1</w:t>
            </w:r>
          </w:p>
        </w:tc>
      </w:tr>
      <w:tr w:rsidR="006A72EA" w:rsidTr="0049758C">
        <w:tc>
          <w:tcPr>
            <w:tcW w:w="2486" w:type="dxa"/>
            <w:shd w:val="clear" w:color="auto" w:fill="D9D9D9" w:themeFill="background1" w:themeFillShade="D9"/>
            <w:vAlign w:val="center"/>
          </w:tcPr>
          <w:p w:rsidR="006A72EA" w:rsidRPr="0049758C" w:rsidRDefault="006A72EA" w:rsidP="007752B4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</w:rPr>
            </w:pPr>
            <w:r w:rsidRPr="0049758C">
              <w:rPr>
                <w:rFonts w:ascii="Times New Roman" w:hAnsi="Times New Roman" w:cs="Times New Roman" w:hint="eastAsia"/>
                <w:b/>
                <w:color w:val="000000" w:themeColor="text1"/>
                <w:sz w:val="22"/>
              </w:rPr>
              <w:t>Closeness between RRM measurement result and data Tx/Rx performance</w:t>
            </w:r>
          </w:p>
        </w:tc>
        <w:tc>
          <w:tcPr>
            <w:tcW w:w="7458" w:type="dxa"/>
            <w:gridSpan w:val="3"/>
            <w:vAlign w:val="center"/>
          </w:tcPr>
          <w:p w:rsidR="006A72EA" w:rsidRDefault="006A72EA" w:rsidP="00351509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 xml:space="preserve">Depending on the data transmission and reception schemes at </w:t>
            </w:r>
            <w:r w:rsidR="00B82EA2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 xml:space="preserve">gNB and </w:t>
            </w:r>
            <w:r w:rsidR="003128DB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UE</w:t>
            </w:r>
            <w:r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 xml:space="preserve"> </w:t>
            </w:r>
          </w:p>
        </w:tc>
      </w:tr>
    </w:tbl>
    <w:p w:rsidR="00351509" w:rsidRDefault="00351509" w:rsidP="00C7143C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</w:p>
    <w:p w:rsidR="00C34F45" w:rsidRDefault="00C34F45" w:rsidP="00C7143C">
      <w:pPr>
        <w:pStyle w:val="a6"/>
        <w:spacing w:line="312" w:lineRule="auto"/>
        <w:jc w:val="left"/>
        <w:rPr>
          <w:rFonts w:ascii="Times New Roman" w:hAnsi="Times New Roman" w:cs="Times New Roman"/>
          <w:i/>
          <w:color w:val="000000" w:themeColor="text1"/>
          <w:sz w:val="22"/>
        </w:rPr>
      </w:pPr>
      <w:r w:rsidRPr="00C34F45">
        <w:rPr>
          <w:rFonts w:ascii="Times New Roman" w:hAnsi="Times New Roman" w:cs="Times New Roman" w:hint="eastAsia"/>
          <w:b/>
          <w:color w:val="000000" w:themeColor="text1"/>
          <w:sz w:val="22"/>
        </w:rPr>
        <w:t>Conclusion:</w:t>
      </w:r>
      <w:r>
        <w:rPr>
          <w:rFonts w:ascii="Times New Roman" w:hAnsi="Times New Roman" w:cs="Times New Roman" w:hint="eastAsia"/>
          <w:color w:val="000000" w:themeColor="text1"/>
          <w:sz w:val="22"/>
        </w:rPr>
        <w:t xml:space="preserve"> </w:t>
      </w:r>
      <w:r w:rsidRPr="00C34F45">
        <w:rPr>
          <w:rFonts w:ascii="Times New Roman" w:hAnsi="Times New Roman" w:cs="Times New Roman" w:hint="eastAsia"/>
          <w:i/>
          <w:color w:val="000000" w:themeColor="text1"/>
          <w:sz w:val="22"/>
        </w:rPr>
        <w:t xml:space="preserve">RAN2 is required to further analyze the pros and cons of the identified options for deriving cell </w:t>
      </w:r>
      <w:r w:rsidRPr="00C34F45">
        <w:rPr>
          <w:rFonts w:ascii="Times New Roman" w:hAnsi="Times New Roman" w:cs="Times New Roman"/>
          <w:i/>
          <w:color w:val="000000" w:themeColor="text1"/>
          <w:sz w:val="22"/>
        </w:rPr>
        <w:t>quality from the measurement</w:t>
      </w:r>
      <w:r w:rsidRPr="00C34F45">
        <w:rPr>
          <w:rFonts w:ascii="Times New Roman" w:hAnsi="Times New Roman" w:cs="Times New Roman" w:hint="eastAsia"/>
          <w:i/>
          <w:color w:val="000000" w:themeColor="text1"/>
          <w:sz w:val="22"/>
        </w:rPr>
        <w:t xml:space="preserve">s </w:t>
      </w:r>
      <w:r w:rsidRPr="00C34F45">
        <w:rPr>
          <w:rFonts w:ascii="Times New Roman" w:hAnsi="Times New Roman" w:cs="Times New Roman"/>
          <w:i/>
          <w:color w:val="000000" w:themeColor="text1"/>
          <w:sz w:val="22"/>
        </w:rPr>
        <w:t>of individual beams</w:t>
      </w:r>
      <w:r w:rsidRPr="00C34F45">
        <w:rPr>
          <w:rFonts w:ascii="Times New Roman" w:hAnsi="Times New Roman" w:cs="Times New Roman" w:hint="eastAsia"/>
          <w:i/>
          <w:color w:val="000000" w:themeColor="text1"/>
          <w:sz w:val="22"/>
        </w:rPr>
        <w:t>.</w:t>
      </w:r>
    </w:p>
    <w:p w:rsidR="00BD20C9" w:rsidRDefault="00BD20C9" w:rsidP="00C7143C">
      <w:pPr>
        <w:pStyle w:val="a6"/>
        <w:spacing w:line="312" w:lineRule="auto"/>
        <w:jc w:val="left"/>
        <w:rPr>
          <w:rFonts w:ascii="Times New Roman" w:hAnsi="Times New Roman" w:cs="Times New Roman"/>
          <w:i/>
          <w:color w:val="000000" w:themeColor="text1"/>
          <w:sz w:val="22"/>
        </w:rPr>
      </w:pPr>
    </w:p>
    <w:p w:rsidR="00BD20C9" w:rsidRPr="00BD20C9" w:rsidRDefault="00BD20C9" w:rsidP="00C7143C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Please note that this issue on the cell quality derivation is further discussed in our companion contribution [</w:t>
      </w:r>
      <w:r w:rsidR="005E4CB7">
        <w:rPr>
          <w:rFonts w:ascii="Times New Roman" w:hAnsi="Times New Roman" w:cs="Times New Roman" w:hint="eastAsia"/>
          <w:sz w:val="22"/>
        </w:rPr>
        <w:t>5</w:t>
      </w:r>
      <w:r>
        <w:rPr>
          <w:rFonts w:ascii="Times New Roman" w:hAnsi="Times New Roman" w:cs="Times New Roman" w:hint="eastAsia"/>
          <w:sz w:val="22"/>
        </w:rPr>
        <w:t xml:space="preserve">, </w:t>
      </w:r>
      <w:r w:rsidRPr="00712F76">
        <w:rPr>
          <w:rFonts w:ascii="Times New Roman" w:hAnsi="Times New Roman" w:cs="Times New Roman" w:hint="eastAsia"/>
          <w:sz w:val="22"/>
          <w:highlight w:val="yellow"/>
        </w:rPr>
        <w:t>R2-17xxxx</w:t>
      </w:r>
      <w:r>
        <w:rPr>
          <w:rFonts w:ascii="Times New Roman" w:hAnsi="Times New Roman" w:cs="Times New Roman" w:hint="eastAsia"/>
          <w:sz w:val="22"/>
        </w:rPr>
        <w:t>] so that readers can find more analysis there.</w:t>
      </w:r>
    </w:p>
    <w:p w:rsidR="00415E4B" w:rsidRDefault="00415E4B" w:rsidP="00415E4B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Conclusions</w:t>
      </w:r>
    </w:p>
    <w:p w:rsidR="00C34F45" w:rsidRDefault="00C34F45" w:rsidP="00C34F45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  <w:r w:rsidRPr="00C34F45">
        <w:rPr>
          <w:rFonts w:ascii="Times New Roman" w:hAnsi="Times New Roman" w:cs="Times New Roman" w:hint="eastAsia"/>
          <w:b/>
          <w:color w:val="000000" w:themeColor="text1"/>
          <w:sz w:val="22"/>
        </w:rPr>
        <w:t>Conclusion:</w:t>
      </w:r>
      <w:r>
        <w:rPr>
          <w:rFonts w:ascii="Times New Roman" w:hAnsi="Times New Roman" w:cs="Times New Roman" w:hint="eastAsia"/>
          <w:color w:val="000000" w:themeColor="text1"/>
          <w:sz w:val="22"/>
        </w:rPr>
        <w:t xml:space="preserve"> </w:t>
      </w:r>
      <w:r w:rsidRPr="00C34F45">
        <w:rPr>
          <w:rFonts w:ascii="Times New Roman" w:hAnsi="Times New Roman" w:cs="Times New Roman" w:hint="eastAsia"/>
          <w:i/>
          <w:color w:val="000000" w:themeColor="text1"/>
          <w:sz w:val="22"/>
        </w:rPr>
        <w:t xml:space="preserve">RAN2 is required to further analyze the pros and cons of the identified options for deriving cell </w:t>
      </w:r>
      <w:r w:rsidRPr="00C34F45">
        <w:rPr>
          <w:rFonts w:ascii="Times New Roman" w:hAnsi="Times New Roman" w:cs="Times New Roman"/>
          <w:i/>
          <w:color w:val="000000" w:themeColor="text1"/>
          <w:sz w:val="22"/>
        </w:rPr>
        <w:t>quality from the measurement</w:t>
      </w:r>
      <w:r w:rsidRPr="00C34F45">
        <w:rPr>
          <w:rFonts w:ascii="Times New Roman" w:hAnsi="Times New Roman" w:cs="Times New Roman" w:hint="eastAsia"/>
          <w:i/>
          <w:color w:val="000000" w:themeColor="text1"/>
          <w:sz w:val="22"/>
        </w:rPr>
        <w:t xml:space="preserve">s </w:t>
      </w:r>
      <w:r w:rsidRPr="00C34F45">
        <w:rPr>
          <w:rFonts w:ascii="Times New Roman" w:hAnsi="Times New Roman" w:cs="Times New Roman"/>
          <w:i/>
          <w:color w:val="000000" w:themeColor="text1"/>
          <w:sz w:val="22"/>
        </w:rPr>
        <w:t>of individual beams</w:t>
      </w:r>
      <w:r w:rsidRPr="00C34F45">
        <w:rPr>
          <w:rFonts w:ascii="Times New Roman" w:hAnsi="Times New Roman" w:cs="Times New Roman" w:hint="eastAsia"/>
          <w:i/>
          <w:color w:val="000000" w:themeColor="text1"/>
          <w:sz w:val="22"/>
        </w:rPr>
        <w:t>.</w:t>
      </w:r>
    </w:p>
    <w:p w:rsidR="004A2479" w:rsidRDefault="004A2479" w:rsidP="004A2479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Reference</w:t>
      </w:r>
    </w:p>
    <w:p w:rsidR="00B30E5A" w:rsidRDefault="00B30E5A" w:rsidP="00B30E5A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[1]</w:t>
      </w:r>
      <w:r>
        <w:rPr>
          <w:rFonts w:ascii="Times New Roman" w:hAnsi="Times New Roman" w:cs="Times New Roman" w:hint="eastAsia"/>
          <w:sz w:val="22"/>
        </w:rPr>
        <w:tab/>
        <w:t xml:space="preserve">R2-168042, Samsung, </w:t>
      </w:r>
      <w:r>
        <w:rPr>
          <w:rFonts w:ascii="Times New Roman" w:hAnsi="Times New Roman" w:cs="Times New Roman"/>
          <w:sz w:val="22"/>
        </w:rPr>
        <w:t>“</w:t>
      </w:r>
      <w:r>
        <w:rPr>
          <w:rFonts w:ascii="Times New Roman" w:hAnsi="Times New Roman" w:cs="Times New Roman" w:hint="eastAsia"/>
          <w:sz w:val="22"/>
        </w:rPr>
        <w:t>Cell Quality Derivation based on Measurements from Individual Beams,</w:t>
      </w:r>
      <w:r>
        <w:rPr>
          <w:rFonts w:ascii="Times New Roman" w:hAnsi="Times New Roman" w:cs="Times New Roman"/>
          <w:sz w:val="22"/>
        </w:rPr>
        <w:t>”</w:t>
      </w:r>
      <w:r>
        <w:rPr>
          <w:rFonts w:ascii="Times New Roman" w:hAnsi="Times New Roman" w:cs="Times New Roman" w:hint="eastAsia"/>
          <w:sz w:val="22"/>
        </w:rPr>
        <w:t xml:space="preserve"> RAN2 #96, November 2016.</w:t>
      </w:r>
    </w:p>
    <w:p w:rsidR="005B32C1" w:rsidRDefault="005B32C1" w:rsidP="005B32C1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[2]</w:t>
      </w:r>
      <w:r>
        <w:rPr>
          <w:rFonts w:ascii="Times New Roman" w:hAnsi="Times New Roman" w:cs="Times New Roman" w:hint="eastAsia"/>
          <w:sz w:val="22"/>
        </w:rPr>
        <w:tab/>
        <w:t xml:space="preserve">R2-168000, MediaTek, </w:t>
      </w:r>
      <w:r>
        <w:rPr>
          <w:rFonts w:ascii="Times New Roman" w:hAnsi="Times New Roman" w:cs="Times New Roman"/>
          <w:sz w:val="22"/>
        </w:rPr>
        <w:t>“</w:t>
      </w:r>
      <w:r>
        <w:rPr>
          <w:rFonts w:ascii="Times New Roman" w:hAnsi="Times New Roman" w:cs="Times New Roman" w:hint="eastAsia"/>
          <w:sz w:val="22"/>
        </w:rPr>
        <w:t>Consolidation of Multiple Beams for DL Measurements,</w:t>
      </w:r>
      <w:r>
        <w:rPr>
          <w:rFonts w:ascii="Times New Roman" w:hAnsi="Times New Roman" w:cs="Times New Roman"/>
          <w:sz w:val="22"/>
        </w:rPr>
        <w:t>”</w:t>
      </w:r>
      <w:r>
        <w:rPr>
          <w:rFonts w:ascii="Times New Roman" w:hAnsi="Times New Roman" w:cs="Times New Roman" w:hint="eastAsia"/>
          <w:sz w:val="22"/>
        </w:rPr>
        <w:t xml:space="preserve"> RAN2 #96, November 2016.</w:t>
      </w:r>
    </w:p>
    <w:p w:rsidR="00B30E5A" w:rsidRDefault="00B30E5A" w:rsidP="00B30E5A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[</w:t>
      </w:r>
      <w:r w:rsidR="005B32C1">
        <w:rPr>
          <w:rFonts w:ascii="Times New Roman" w:hAnsi="Times New Roman" w:cs="Times New Roman" w:hint="eastAsia"/>
          <w:sz w:val="22"/>
        </w:rPr>
        <w:t>3</w:t>
      </w:r>
      <w:r>
        <w:rPr>
          <w:rFonts w:ascii="Times New Roman" w:hAnsi="Times New Roman" w:cs="Times New Roman" w:hint="eastAsia"/>
          <w:sz w:val="22"/>
        </w:rPr>
        <w:t>]</w:t>
      </w:r>
      <w:r>
        <w:rPr>
          <w:rFonts w:ascii="Times New Roman" w:hAnsi="Times New Roman" w:cs="Times New Roman" w:hint="eastAsia"/>
          <w:sz w:val="22"/>
        </w:rPr>
        <w:tab/>
        <w:t xml:space="preserve">R2-168511, Intel, </w:t>
      </w:r>
      <w:r>
        <w:rPr>
          <w:rFonts w:ascii="Times New Roman" w:hAnsi="Times New Roman" w:cs="Times New Roman"/>
          <w:sz w:val="22"/>
        </w:rPr>
        <w:t>“</w:t>
      </w:r>
      <w:r>
        <w:rPr>
          <w:rFonts w:ascii="Times New Roman" w:hAnsi="Times New Roman" w:cs="Times New Roman" w:hint="eastAsia"/>
          <w:sz w:val="22"/>
        </w:rPr>
        <w:t>Measurements in NR,</w:t>
      </w:r>
      <w:r>
        <w:rPr>
          <w:rFonts w:ascii="Times New Roman" w:hAnsi="Times New Roman" w:cs="Times New Roman"/>
          <w:sz w:val="22"/>
        </w:rPr>
        <w:t>”</w:t>
      </w:r>
      <w:r>
        <w:rPr>
          <w:rFonts w:ascii="Times New Roman" w:hAnsi="Times New Roman" w:cs="Times New Roman" w:hint="eastAsia"/>
          <w:sz w:val="22"/>
        </w:rPr>
        <w:t xml:space="preserve"> RAN2 #96, November 2016.</w:t>
      </w:r>
    </w:p>
    <w:p w:rsidR="00B30E5A" w:rsidRDefault="00B30E5A" w:rsidP="00B30E5A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[4]</w:t>
      </w:r>
      <w:r>
        <w:rPr>
          <w:rFonts w:ascii="Times New Roman" w:hAnsi="Times New Roman" w:cs="Times New Roman" w:hint="eastAsia"/>
          <w:sz w:val="22"/>
        </w:rPr>
        <w:tab/>
      </w:r>
      <w:r w:rsidRPr="00063443">
        <w:rPr>
          <w:rFonts w:ascii="Times New Roman" w:hAnsi="Times New Roman" w:cs="Times New Roman"/>
          <w:sz w:val="22"/>
        </w:rPr>
        <w:t>R2-167157</w:t>
      </w:r>
      <w:r>
        <w:rPr>
          <w:rFonts w:ascii="Times New Roman" w:hAnsi="Times New Roman" w:cs="Times New Roman" w:hint="eastAsia"/>
          <w:sz w:val="22"/>
        </w:rPr>
        <w:t xml:space="preserve">, Samsung, </w:t>
      </w:r>
      <w:r>
        <w:rPr>
          <w:rFonts w:ascii="Times New Roman" w:hAnsi="Times New Roman" w:cs="Times New Roman"/>
          <w:sz w:val="22"/>
        </w:rPr>
        <w:t>“</w:t>
      </w:r>
      <w:r w:rsidRPr="00063443">
        <w:rPr>
          <w:rFonts w:ascii="Times New Roman" w:hAnsi="Times New Roman" w:cs="Times New Roman"/>
          <w:sz w:val="22"/>
        </w:rPr>
        <w:t>Evaluation of beam-based RRM measurement</w:t>
      </w:r>
      <w:r>
        <w:rPr>
          <w:rFonts w:ascii="Times New Roman" w:hAnsi="Times New Roman" w:cs="Times New Roman" w:hint="eastAsia"/>
          <w:sz w:val="22"/>
        </w:rPr>
        <w:t>,</w:t>
      </w:r>
      <w:r>
        <w:rPr>
          <w:rFonts w:ascii="Times New Roman" w:hAnsi="Times New Roman" w:cs="Times New Roman"/>
          <w:sz w:val="22"/>
        </w:rPr>
        <w:t>”</w:t>
      </w:r>
      <w:r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>RAN2 #95bis</w:t>
      </w:r>
      <w:r>
        <w:rPr>
          <w:rFonts w:ascii="Times New Roman" w:hAnsi="Times New Roman" w:cs="Times New Roman" w:hint="eastAsia"/>
          <w:sz w:val="22"/>
        </w:rPr>
        <w:t xml:space="preserve">, </w:t>
      </w:r>
      <w:r w:rsidRPr="00063443">
        <w:rPr>
          <w:rFonts w:ascii="Times New Roman" w:hAnsi="Times New Roman" w:cs="Times New Roman"/>
          <w:sz w:val="22"/>
        </w:rPr>
        <w:t>October 2016</w:t>
      </w:r>
      <w:r>
        <w:rPr>
          <w:rFonts w:ascii="Times New Roman" w:hAnsi="Times New Roman" w:cs="Times New Roman" w:hint="eastAsia"/>
          <w:sz w:val="22"/>
        </w:rPr>
        <w:t>.</w:t>
      </w:r>
    </w:p>
    <w:p w:rsidR="00BD20C9" w:rsidRDefault="00BD20C9" w:rsidP="00BD20C9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[5] </w:t>
      </w:r>
      <w:r>
        <w:rPr>
          <w:rFonts w:ascii="Times New Roman" w:hAnsi="Times New Roman" w:cs="Times New Roman" w:hint="eastAsia"/>
          <w:sz w:val="22"/>
        </w:rPr>
        <w:tab/>
      </w:r>
      <w:r w:rsidR="00A90378">
        <w:rPr>
          <w:rFonts w:ascii="Times New Roman" w:hAnsi="Times New Roman" w:cs="Times New Roman" w:hint="eastAsia"/>
          <w:sz w:val="22"/>
        </w:rPr>
        <w:t>R2-1701990</w:t>
      </w:r>
      <w:bookmarkStart w:id="0" w:name="_GoBack"/>
      <w:bookmarkEnd w:id="0"/>
      <w:r>
        <w:rPr>
          <w:rFonts w:ascii="Times New Roman" w:hAnsi="Times New Roman" w:cs="Times New Roman" w:hint="eastAsia"/>
          <w:sz w:val="22"/>
        </w:rPr>
        <w:t xml:space="preserve">, Samsung, </w:t>
      </w:r>
      <w:r>
        <w:rPr>
          <w:rFonts w:ascii="Times New Roman" w:hAnsi="Times New Roman" w:cs="Times New Roman"/>
          <w:sz w:val="22"/>
        </w:rPr>
        <w:t>“</w:t>
      </w:r>
      <w:r w:rsidRPr="00BD20C9">
        <w:rPr>
          <w:rFonts w:ascii="Times New Roman" w:hAnsi="Times New Roman" w:cs="Times New Roman"/>
          <w:sz w:val="22"/>
        </w:rPr>
        <w:t>Effective Cell Representation of RRM Measurement</w:t>
      </w:r>
      <w:r>
        <w:rPr>
          <w:rFonts w:ascii="Times New Roman" w:hAnsi="Times New Roman" w:cs="Times New Roman" w:hint="eastAsia"/>
          <w:sz w:val="22"/>
        </w:rPr>
        <w:t>,</w:t>
      </w:r>
      <w:r>
        <w:rPr>
          <w:rFonts w:ascii="Times New Roman" w:hAnsi="Times New Roman" w:cs="Times New Roman"/>
          <w:sz w:val="22"/>
        </w:rPr>
        <w:t>”</w:t>
      </w:r>
      <w:r w:rsidR="0076390F"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>RAN2 #9</w:t>
      </w:r>
      <w:r w:rsidR="0076390F">
        <w:rPr>
          <w:rFonts w:ascii="Times New Roman" w:hAnsi="Times New Roman" w:cs="Times New Roman" w:hint="eastAsia"/>
          <w:sz w:val="22"/>
        </w:rPr>
        <w:t>7,</w:t>
      </w:r>
      <w:r w:rsidR="0076390F">
        <w:rPr>
          <w:rFonts w:ascii="Times New Roman" w:hAnsi="Times New Roman" w:cs="Times New Roman" w:hint="eastAsia"/>
          <w:sz w:val="22"/>
        </w:rPr>
        <w:br/>
      </w:r>
      <w:r>
        <w:rPr>
          <w:rFonts w:ascii="Times New Roman" w:hAnsi="Times New Roman" w:cs="Times New Roman" w:hint="eastAsia"/>
          <w:sz w:val="22"/>
        </w:rPr>
        <w:t>February</w:t>
      </w:r>
      <w:r w:rsidRPr="00063443">
        <w:rPr>
          <w:rFonts w:ascii="Times New Roman" w:hAnsi="Times New Roman" w:cs="Times New Roman"/>
          <w:sz w:val="22"/>
        </w:rPr>
        <w:t xml:space="preserve"> 2016</w:t>
      </w:r>
      <w:r>
        <w:rPr>
          <w:rFonts w:ascii="Times New Roman" w:hAnsi="Times New Roman" w:cs="Times New Roman" w:hint="eastAsia"/>
          <w:sz w:val="22"/>
        </w:rPr>
        <w:t>.</w:t>
      </w:r>
    </w:p>
    <w:p w:rsidR="00E02A70" w:rsidRPr="00A90378" w:rsidRDefault="00E02A70" w:rsidP="00E02A70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  <w:sz w:val="22"/>
        </w:rPr>
      </w:pPr>
    </w:p>
    <w:sectPr w:rsidR="00E02A70" w:rsidRPr="00A90378" w:rsidSect="00985523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4B4" w:rsidRDefault="002004B4" w:rsidP="00C82ABC">
      <w:pPr>
        <w:spacing w:after="0" w:line="240" w:lineRule="auto"/>
      </w:pPr>
      <w:r>
        <w:separator/>
      </w:r>
    </w:p>
  </w:endnote>
  <w:endnote w:type="continuationSeparator" w:id="0">
    <w:p w:rsidR="002004B4" w:rsidRDefault="002004B4" w:rsidP="00C82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4B4" w:rsidRDefault="002004B4" w:rsidP="00C82ABC">
      <w:pPr>
        <w:spacing w:after="0" w:line="240" w:lineRule="auto"/>
      </w:pPr>
      <w:r>
        <w:separator/>
      </w:r>
    </w:p>
  </w:footnote>
  <w:footnote w:type="continuationSeparator" w:id="0">
    <w:p w:rsidR="002004B4" w:rsidRDefault="002004B4" w:rsidP="00C82A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12BCD"/>
    <w:multiLevelType w:val="hybridMultilevel"/>
    <w:tmpl w:val="7E0E53E6"/>
    <w:lvl w:ilvl="0" w:tplc="09F07A12">
      <w:start w:val="1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">
    <w:nsid w:val="062854E0"/>
    <w:multiLevelType w:val="hybridMultilevel"/>
    <w:tmpl w:val="DF0082FA"/>
    <w:lvl w:ilvl="0" w:tplc="0CA21088">
      <w:start w:val="1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CE73377"/>
    <w:multiLevelType w:val="hybridMultilevel"/>
    <w:tmpl w:val="18805BD0"/>
    <w:lvl w:ilvl="0" w:tplc="0CA21088">
      <w:start w:val="1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39B4B4F"/>
    <w:multiLevelType w:val="hybridMultilevel"/>
    <w:tmpl w:val="A24A651C"/>
    <w:lvl w:ilvl="0" w:tplc="0CA2108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8DB309F"/>
    <w:multiLevelType w:val="hybridMultilevel"/>
    <w:tmpl w:val="93E42EEC"/>
    <w:lvl w:ilvl="0" w:tplc="523A00BA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>
    <w:nsid w:val="24A875C9"/>
    <w:multiLevelType w:val="multilevel"/>
    <w:tmpl w:val="58D6743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711"/>
        </w:tabs>
        <w:ind w:left="1711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FFFFFF" w:themeColor="background1"/>
        <w:spacing w:val="0"/>
        <w:w w:val="0"/>
        <w:kern w:val="0"/>
        <w:position w:val="0"/>
        <w:sz w:val="28"/>
        <w:szCs w:val="3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0B70AC0"/>
    <w:multiLevelType w:val="hybridMultilevel"/>
    <w:tmpl w:val="896A4E38"/>
    <w:lvl w:ilvl="0" w:tplc="D512A27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28378B9"/>
    <w:multiLevelType w:val="hybridMultilevel"/>
    <w:tmpl w:val="4D9E00A8"/>
    <w:lvl w:ilvl="0" w:tplc="04090011">
      <w:start w:val="1"/>
      <w:numFmt w:val="decimalEnclosedCircle"/>
      <w:lvlText w:val="%1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54E2711"/>
    <w:multiLevelType w:val="hybridMultilevel"/>
    <w:tmpl w:val="FC561966"/>
    <w:lvl w:ilvl="0" w:tplc="A7785B32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3C6073E3"/>
    <w:multiLevelType w:val="hybridMultilevel"/>
    <w:tmpl w:val="4AD2E7F4"/>
    <w:lvl w:ilvl="0" w:tplc="AA342B2E">
      <w:start w:val="4"/>
      <w:numFmt w:val="bullet"/>
      <w:lvlText w:val="–"/>
      <w:lvlJc w:val="left"/>
      <w:pPr>
        <w:ind w:left="800" w:hanging="40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01E7C79"/>
    <w:multiLevelType w:val="hybridMultilevel"/>
    <w:tmpl w:val="E318A148"/>
    <w:lvl w:ilvl="0" w:tplc="F43C34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4562A1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574C61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76DA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F864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1729C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750C0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DA815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D8CC4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45520B8D"/>
    <w:multiLevelType w:val="hybridMultilevel"/>
    <w:tmpl w:val="C81C6E1E"/>
    <w:lvl w:ilvl="0" w:tplc="7C6CAB5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4751268D"/>
    <w:multiLevelType w:val="hybridMultilevel"/>
    <w:tmpl w:val="3CAE3BD0"/>
    <w:lvl w:ilvl="0" w:tplc="0CA21088">
      <w:start w:val="1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F5F3E1B"/>
    <w:multiLevelType w:val="hybridMultilevel"/>
    <w:tmpl w:val="D47E6848"/>
    <w:lvl w:ilvl="0" w:tplc="AA3C6868">
      <w:start w:val="1"/>
      <w:numFmt w:val="lowerLetter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6">
    <w:nsid w:val="5D6E0AC7"/>
    <w:multiLevelType w:val="hybridMultilevel"/>
    <w:tmpl w:val="DCE0116E"/>
    <w:lvl w:ilvl="0" w:tplc="1ABA971C">
      <w:start w:val="4"/>
      <w:numFmt w:val="bullet"/>
      <w:lvlText w:val="–"/>
      <w:lvlJc w:val="left"/>
      <w:pPr>
        <w:ind w:left="800" w:hanging="400"/>
      </w:pPr>
      <w:rPr>
        <w:rFonts w:ascii="바탕" w:eastAsia="바탕" w:hAnsi="바탕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5D9025C6"/>
    <w:multiLevelType w:val="hybridMultilevel"/>
    <w:tmpl w:val="9B78B584"/>
    <w:lvl w:ilvl="0" w:tplc="F72E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2E1D8">
      <w:start w:val="5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EE3B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6AB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0B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0CA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B69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2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F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B2A7E1E"/>
    <w:multiLevelType w:val="hybridMultilevel"/>
    <w:tmpl w:val="3D729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F1358F"/>
    <w:multiLevelType w:val="hybridMultilevel"/>
    <w:tmpl w:val="0FA81150"/>
    <w:lvl w:ilvl="0" w:tplc="FDDA23B4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6D216A70"/>
    <w:multiLevelType w:val="hybridMultilevel"/>
    <w:tmpl w:val="093A73DC"/>
    <w:lvl w:ilvl="0" w:tplc="8754359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6FA42670"/>
    <w:multiLevelType w:val="hybridMultilevel"/>
    <w:tmpl w:val="AF4C8DA4"/>
    <w:lvl w:ilvl="0" w:tplc="6900AA16">
      <w:start w:val="1"/>
      <w:numFmt w:val="lowerLetter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3">
    <w:nsid w:val="725E3EF1"/>
    <w:multiLevelType w:val="hybridMultilevel"/>
    <w:tmpl w:val="D6981E68"/>
    <w:lvl w:ilvl="0" w:tplc="2C76FABC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9A6A6C28">
      <w:start w:val="1"/>
      <w:numFmt w:val="bullet"/>
      <w:lvlText w:val="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5AD3C36"/>
    <w:multiLevelType w:val="hybridMultilevel"/>
    <w:tmpl w:val="C804DC02"/>
    <w:lvl w:ilvl="0" w:tplc="D91465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5">
    <w:nsid w:val="776D69EB"/>
    <w:multiLevelType w:val="hybridMultilevel"/>
    <w:tmpl w:val="D9AE6614"/>
    <w:lvl w:ilvl="0" w:tplc="4192E6C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CD41986"/>
    <w:multiLevelType w:val="hybridMultilevel"/>
    <w:tmpl w:val="23BC2CEC"/>
    <w:lvl w:ilvl="0" w:tplc="95127B64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D754E90"/>
    <w:multiLevelType w:val="hybridMultilevel"/>
    <w:tmpl w:val="896A4E38"/>
    <w:lvl w:ilvl="0" w:tplc="D512A27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6"/>
  </w:num>
  <w:num w:numId="4">
    <w:abstractNumId w:val="18"/>
  </w:num>
  <w:num w:numId="5">
    <w:abstractNumId w:val="12"/>
  </w:num>
  <w:num w:numId="6">
    <w:abstractNumId w:val="4"/>
  </w:num>
  <w:num w:numId="7">
    <w:abstractNumId w:val="7"/>
  </w:num>
  <w:num w:numId="8">
    <w:abstractNumId w:val="25"/>
  </w:num>
  <w:num w:numId="9">
    <w:abstractNumId w:val="24"/>
  </w:num>
  <w:num w:numId="10">
    <w:abstractNumId w:val="23"/>
  </w:num>
  <w:num w:numId="11">
    <w:abstractNumId w:val="8"/>
  </w:num>
  <w:num w:numId="12">
    <w:abstractNumId w:val="28"/>
  </w:num>
  <w:num w:numId="13">
    <w:abstractNumId w:val="14"/>
  </w:num>
  <w:num w:numId="14">
    <w:abstractNumId w:val="2"/>
  </w:num>
  <w:num w:numId="15">
    <w:abstractNumId w:val="9"/>
  </w:num>
  <w:num w:numId="16">
    <w:abstractNumId w:val="16"/>
  </w:num>
  <w:num w:numId="17">
    <w:abstractNumId w:val="1"/>
  </w:num>
  <w:num w:numId="18">
    <w:abstractNumId w:val="19"/>
  </w:num>
  <w:num w:numId="19">
    <w:abstractNumId w:val="17"/>
  </w:num>
  <w:num w:numId="20">
    <w:abstractNumId w:val="21"/>
  </w:num>
  <w:num w:numId="21">
    <w:abstractNumId w:val="20"/>
  </w:num>
  <w:num w:numId="22">
    <w:abstractNumId w:val="0"/>
  </w:num>
  <w:num w:numId="23">
    <w:abstractNumId w:val="22"/>
  </w:num>
  <w:num w:numId="24">
    <w:abstractNumId w:val="13"/>
  </w:num>
  <w:num w:numId="25">
    <w:abstractNumId w:val="27"/>
  </w:num>
  <w:num w:numId="26">
    <w:abstractNumId w:val="10"/>
  </w:num>
  <w:num w:numId="27">
    <w:abstractNumId w:val="15"/>
  </w:num>
  <w:num w:numId="28">
    <w:abstractNumId w:val="5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523"/>
    <w:rsid w:val="000038F7"/>
    <w:rsid w:val="0001114C"/>
    <w:rsid w:val="00011866"/>
    <w:rsid w:val="00024049"/>
    <w:rsid w:val="0002429F"/>
    <w:rsid w:val="00025C6A"/>
    <w:rsid w:val="00033BE2"/>
    <w:rsid w:val="00033EC6"/>
    <w:rsid w:val="00034B7D"/>
    <w:rsid w:val="00040AF2"/>
    <w:rsid w:val="000425C3"/>
    <w:rsid w:val="00044272"/>
    <w:rsid w:val="00050286"/>
    <w:rsid w:val="000571CC"/>
    <w:rsid w:val="00060606"/>
    <w:rsid w:val="00062269"/>
    <w:rsid w:val="00062471"/>
    <w:rsid w:val="00063443"/>
    <w:rsid w:val="00067A5F"/>
    <w:rsid w:val="00072405"/>
    <w:rsid w:val="000737EC"/>
    <w:rsid w:val="000763D2"/>
    <w:rsid w:val="0007769D"/>
    <w:rsid w:val="0008093C"/>
    <w:rsid w:val="0009101D"/>
    <w:rsid w:val="00091188"/>
    <w:rsid w:val="000B0BE6"/>
    <w:rsid w:val="000B7104"/>
    <w:rsid w:val="000C4C24"/>
    <w:rsid w:val="000C5BFF"/>
    <w:rsid w:val="000C7739"/>
    <w:rsid w:val="000D06A2"/>
    <w:rsid w:val="000D105C"/>
    <w:rsid w:val="000D377A"/>
    <w:rsid w:val="000D4334"/>
    <w:rsid w:val="000E6CE3"/>
    <w:rsid w:val="000F1B1D"/>
    <w:rsid w:val="000F58C4"/>
    <w:rsid w:val="00110CA0"/>
    <w:rsid w:val="00111CA9"/>
    <w:rsid w:val="00113C7B"/>
    <w:rsid w:val="00114071"/>
    <w:rsid w:val="00114B86"/>
    <w:rsid w:val="00120178"/>
    <w:rsid w:val="001213AF"/>
    <w:rsid w:val="00126E45"/>
    <w:rsid w:val="00133657"/>
    <w:rsid w:val="00141B04"/>
    <w:rsid w:val="00143889"/>
    <w:rsid w:val="00143933"/>
    <w:rsid w:val="001565CF"/>
    <w:rsid w:val="00165959"/>
    <w:rsid w:val="00165B3F"/>
    <w:rsid w:val="00170431"/>
    <w:rsid w:val="00175CEF"/>
    <w:rsid w:val="00176F14"/>
    <w:rsid w:val="00176F2F"/>
    <w:rsid w:val="00187EA2"/>
    <w:rsid w:val="00193D37"/>
    <w:rsid w:val="001954C3"/>
    <w:rsid w:val="001A4838"/>
    <w:rsid w:val="001A78AD"/>
    <w:rsid w:val="001C7C75"/>
    <w:rsid w:val="001E1E08"/>
    <w:rsid w:val="001E2184"/>
    <w:rsid w:val="001E55B9"/>
    <w:rsid w:val="001F20B7"/>
    <w:rsid w:val="001F2728"/>
    <w:rsid w:val="001F616B"/>
    <w:rsid w:val="001F7F7E"/>
    <w:rsid w:val="002004B4"/>
    <w:rsid w:val="00201F7C"/>
    <w:rsid w:val="0020413E"/>
    <w:rsid w:val="00215BA4"/>
    <w:rsid w:val="00221EA4"/>
    <w:rsid w:val="00241F43"/>
    <w:rsid w:val="0024462D"/>
    <w:rsid w:val="002541AD"/>
    <w:rsid w:val="00260BA8"/>
    <w:rsid w:val="00262881"/>
    <w:rsid w:val="002640BE"/>
    <w:rsid w:val="00264A6C"/>
    <w:rsid w:val="002728D6"/>
    <w:rsid w:val="00283C6E"/>
    <w:rsid w:val="00284BD2"/>
    <w:rsid w:val="002917B7"/>
    <w:rsid w:val="002A5F30"/>
    <w:rsid w:val="002A66A5"/>
    <w:rsid w:val="002B7040"/>
    <w:rsid w:val="002C239E"/>
    <w:rsid w:val="002C604C"/>
    <w:rsid w:val="002C724B"/>
    <w:rsid w:val="002D345E"/>
    <w:rsid w:val="002E23EA"/>
    <w:rsid w:val="002E3131"/>
    <w:rsid w:val="002E372A"/>
    <w:rsid w:val="002F20A4"/>
    <w:rsid w:val="003019F3"/>
    <w:rsid w:val="00301A88"/>
    <w:rsid w:val="003128DB"/>
    <w:rsid w:val="003148E9"/>
    <w:rsid w:val="00322595"/>
    <w:rsid w:val="003231B2"/>
    <w:rsid w:val="00325E42"/>
    <w:rsid w:val="00330D44"/>
    <w:rsid w:val="00351509"/>
    <w:rsid w:val="003527A1"/>
    <w:rsid w:val="00355BDE"/>
    <w:rsid w:val="003574F7"/>
    <w:rsid w:val="0036197A"/>
    <w:rsid w:val="003632DB"/>
    <w:rsid w:val="0036344F"/>
    <w:rsid w:val="00363A83"/>
    <w:rsid w:val="00384D45"/>
    <w:rsid w:val="00390806"/>
    <w:rsid w:val="00391871"/>
    <w:rsid w:val="0039454E"/>
    <w:rsid w:val="003A3353"/>
    <w:rsid w:val="003A5D80"/>
    <w:rsid w:val="003C2F9B"/>
    <w:rsid w:val="003C4C12"/>
    <w:rsid w:val="003C6EFE"/>
    <w:rsid w:val="003D6512"/>
    <w:rsid w:val="003E558E"/>
    <w:rsid w:val="00410766"/>
    <w:rsid w:val="00415323"/>
    <w:rsid w:val="00415E4B"/>
    <w:rsid w:val="00416D75"/>
    <w:rsid w:val="0043327F"/>
    <w:rsid w:val="00440514"/>
    <w:rsid w:val="00444072"/>
    <w:rsid w:val="004450F1"/>
    <w:rsid w:val="00445824"/>
    <w:rsid w:val="00465A8D"/>
    <w:rsid w:val="00470E56"/>
    <w:rsid w:val="004734E1"/>
    <w:rsid w:val="0047451B"/>
    <w:rsid w:val="00474849"/>
    <w:rsid w:val="00475454"/>
    <w:rsid w:val="00486247"/>
    <w:rsid w:val="00494BFA"/>
    <w:rsid w:val="004966E7"/>
    <w:rsid w:val="0049758C"/>
    <w:rsid w:val="004A1B1E"/>
    <w:rsid w:val="004A1BDC"/>
    <w:rsid w:val="004A2479"/>
    <w:rsid w:val="004B2471"/>
    <w:rsid w:val="004B3F4F"/>
    <w:rsid w:val="004B54D6"/>
    <w:rsid w:val="004C0293"/>
    <w:rsid w:val="004C7A9D"/>
    <w:rsid w:val="004C7C04"/>
    <w:rsid w:val="004D1EC9"/>
    <w:rsid w:val="004D4DDD"/>
    <w:rsid w:val="004E0853"/>
    <w:rsid w:val="004E130F"/>
    <w:rsid w:val="004E49F4"/>
    <w:rsid w:val="004E5F7E"/>
    <w:rsid w:val="004E6301"/>
    <w:rsid w:val="004F6040"/>
    <w:rsid w:val="00507D0C"/>
    <w:rsid w:val="00511D56"/>
    <w:rsid w:val="00512C3D"/>
    <w:rsid w:val="0051416D"/>
    <w:rsid w:val="005303C3"/>
    <w:rsid w:val="005305CD"/>
    <w:rsid w:val="005342DA"/>
    <w:rsid w:val="00534B29"/>
    <w:rsid w:val="00536C36"/>
    <w:rsid w:val="0053770E"/>
    <w:rsid w:val="00553A44"/>
    <w:rsid w:val="00555CE1"/>
    <w:rsid w:val="00562205"/>
    <w:rsid w:val="00562538"/>
    <w:rsid w:val="00565A63"/>
    <w:rsid w:val="00565EFD"/>
    <w:rsid w:val="00566E7D"/>
    <w:rsid w:val="005776CE"/>
    <w:rsid w:val="00584676"/>
    <w:rsid w:val="00591C5F"/>
    <w:rsid w:val="00593147"/>
    <w:rsid w:val="005940F5"/>
    <w:rsid w:val="00595FB5"/>
    <w:rsid w:val="005A2A75"/>
    <w:rsid w:val="005A617C"/>
    <w:rsid w:val="005A7477"/>
    <w:rsid w:val="005B24D1"/>
    <w:rsid w:val="005B32C1"/>
    <w:rsid w:val="005C4F3B"/>
    <w:rsid w:val="005C610C"/>
    <w:rsid w:val="005D7173"/>
    <w:rsid w:val="005E4CB7"/>
    <w:rsid w:val="005F4C9D"/>
    <w:rsid w:val="00600E3D"/>
    <w:rsid w:val="00603151"/>
    <w:rsid w:val="006035AE"/>
    <w:rsid w:val="00606071"/>
    <w:rsid w:val="00612326"/>
    <w:rsid w:val="006163C7"/>
    <w:rsid w:val="006178FC"/>
    <w:rsid w:val="006229C8"/>
    <w:rsid w:val="00635564"/>
    <w:rsid w:val="0063712A"/>
    <w:rsid w:val="00647145"/>
    <w:rsid w:val="006476B4"/>
    <w:rsid w:val="006626D9"/>
    <w:rsid w:val="00663178"/>
    <w:rsid w:val="00673930"/>
    <w:rsid w:val="00675A49"/>
    <w:rsid w:val="0068207C"/>
    <w:rsid w:val="00685CFD"/>
    <w:rsid w:val="00686897"/>
    <w:rsid w:val="00691F03"/>
    <w:rsid w:val="00692F18"/>
    <w:rsid w:val="00693D9D"/>
    <w:rsid w:val="006953B7"/>
    <w:rsid w:val="006963A0"/>
    <w:rsid w:val="006A72EA"/>
    <w:rsid w:val="006C278D"/>
    <w:rsid w:val="006C2952"/>
    <w:rsid w:val="006D0B8C"/>
    <w:rsid w:val="006D0FC5"/>
    <w:rsid w:val="006D53ED"/>
    <w:rsid w:val="006E25D7"/>
    <w:rsid w:val="006E545B"/>
    <w:rsid w:val="006F5252"/>
    <w:rsid w:val="00700526"/>
    <w:rsid w:val="007041EA"/>
    <w:rsid w:val="007052E9"/>
    <w:rsid w:val="00707B30"/>
    <w:rsid w:val="00711363"/>
    <w:rsid w:val="0071343B"/>
    <w:rsid w:val="0071669C"/>
    <w:rsid w:val="00726F15"/>
    <w:rsid w:val="007313E3"/>
    <w:rsid w:val="007336C8"/>
    <w:rsid w:val="00734365"/>
    <w:rsid w:val="00734A4B"/>
    <w:rsid w:val="007361E5"/>
    <w:rsid w:val="0073620F"/>
    <w:rsid w:val="00741BE8"/>
    <w:rsid w:val="00744817"/>
    <w:rsid w:val="007454F0"/>
    <w:rsid w:val="00747EF8"/>
    <w:rsid w:val="00752BEA"/>
    <w:rsid w:val="00753D06"/>
    <w:rsid w:val="0076390F"/>
    <w:rsid w:val="00766B51"/>
    <w:rsid w:val="0076722E"/>
    <w:rsid w:val="007752B4"/>
    <w:rsid w:val="00784B34"/>
    <w:rsid w:val="0078721A"/>
    <w:rsid w:val="007A061B"/>
    <w:rsid w:val="007B6E9B"/>
    <w:rsid w:val="007C2679"/>
    <w:rsid w:val="007C6E86"/>
    <w:rsid w:val="007D37CA"/>
    <w:rsid w:val="007D4FC2"/>
    <w:rsid w:val="007E42DC"/>
    <w:rsid w:val="007E4655"/>
    <w:rsid w:val="007E7A88"/>
    <w:rsid w:val="007F7275"/>
    <w:rsid w:val="0080092E"/>
    <w:rsid w:val="008039EC"/>
    <w:rsid w:val="00804CD2"/>
    <w:rsid w:val="00812FB1"/>
    <w:rsid w:val="00817E2C"/>
    <w:rsid w:val="00825FBC"/>
    <w:rsid w:val="00831FD1"/>
    <w:rsid w:val="00841A16"/>
    <w:rsid w:val="008475D4"/>
    <w:rsid w:val="00871EE8"/>
    <w:rsid w:val="00876AD8"/>
    <w:rsid w:val="00895654"/>
    <w:rsid w:val="008A4CE1"/>
    <w:rsid w:val="008A5029"/>
    <w:rsid w:val="008A6D01"/>
    <w:rsid w:val="008B3B3E"/>
    <w:rsid w:val="008B5DFE"/>
    <w:rsid w:val="008C0159"/>
    <w:rsid w:val="008C15F3"/>
    <w:rsid w:val="008C4E4E"/>
    <w:rsid w:val="008C5A19"/>
    <w:rsid w:val="008D6CCD"/>
    <w:rsid w:val="008E2985"/>
    <w:rsid w:val="008F1ABC"/>
    <w:rsid w:val="008F6B2F"/>
    <w:rsid w:val="00904B6A"/>
    <w:rsid w:val="00910450"/>
    <w:rsid w:val="00911CE1"/>
    <w:rsid w:val="00923B82"/>
    <w:rsid w:val="00925CC4"/>
    <w:rsid w:val="009371A5"/>
    <w:rsid w:val="00937EB6"/>
    <w:rsid w:val="00941B8E"/>
    <w:rsid w:val="009441A8"/>
    <w:rsid w:val="00953138"/>
    <w:rsid w:val="0096315B"/>
    <w:rsid w:val="00985523"/>
    <w:rsid w:val="0099371E"/>
    <w:rsid w:val="009951AC"/>
    <w:rsid w:val="00995FC4"/>
    <w:rsid w:val="009A2157"/>
    <w:rsid w:val="009A23EF"/>
    <w:rsid w:val="009A5563"/>
    <w:rsid w:val="009A6DDD"/>
    <w:rsid w:val="009A790F"/>
    <w:rsid w:val="009B0850"/>
    <w:rsid w:val="009B46AA"/>
    <w:rsid w:val="009B7A5B"/>
    <w:rsid w:val="009C0215"/>
    <w:rsid w:val="009C1E8E"/>
    <w:rsid w:val="009C50D4"/>
    <w:rsid w:val="009D2B67"/>
    <w:rsid w:val="009F0D3C"/>
    <w:rsid w:val="009F385A"/>
    <w:rsid w:val="009F5668"/>
    <w:rsid w:val="00A04811"/>
    <w:rsid w:val="00A209C2"/>
    <w:rsid w:val="00A21D56"/>
    <w:rsid w:val="00A25698"/>
    <w:rsid w:val="00A3082F"/>
    <w:rsid w:val="00A35B96"/>
    <w:rsid w:val="00A4073A"/>
    <w:rsid w:val="00A43282"/>
    <w:rsid w:val="00A45C43"/>
    <w:rsid w:val="00A57CE5"/>
    <w:rsid w:val="00A609B9"/>
    <w:rsid w:val="00A666DC"/>
    <w:rsid w:val="00A70BB5"/>
    <w:rsid w:val="00A80DB4"/>
    <w:rsid w:val="00A82166"/>
    <w:rsid w:val="00A8661E"/>
    <w:rsid w:val="00A86E42"/>
    <w:rsid w:val="00A90378"/>
    <w:rsid w:val="00A947EC"/>
    <w:rsid w:val="00A96D77"/>
    <w:rsid w:val="00A9713F"/>
    <w:rsid w:val="00A971B1"/>
    <w:rsid w:val="00A97E82"/>
    <w:rsid w:val="00AA68A2"/>
    <w:rsid w:val="00AB2CCD"/>
    <w:rsid w:val="00AC3BA7"/>
    <w:rsid w:val="00AC6CBB"/>
    <w:rsid w:val="00AC6E35"/>
    <w:rsid w:val="00AC7F72"/>
    <w:rsid w:val="00AE0457"/>
    <w:rsid w:val="00AE4B73"/>
    <w:rsid w:val="00AF03A0"/>
    <w:rsid w:val="00AF1965"/>
    <w:rsid w:val="00AF58E9"/>
    <w:rsid w:val="00B13F8F"/>
    <w:rsid w:val="00B16B78"/>
    <w:rsid w:val="00B217DA"/>
    <w:rsid w:val="00B26E26"/>
    <w:rsid w:val="00B30E5A"/>
    <w:rsid w:val="00B351F5"/>
    <w:rsid w:val="00B45855"/>
    <w:rsid w:val="00B45A38"/>
    <w:rsid w:val="00B47569"/>
    <w:rsid w:val="00B47B6A"/>
    <w:rsid w:val="00B531E1"/>
    <w:rsid w:val="00B71044"/>
    <w:rsid w:val="00B71A82"/>
    <w:rsid w:val="00B73D46"/>
    <w:rsid w:val="00B75042"/>
    <w:rsid w:val="00B82EA2"/>
    <w:rsid w:val="00B83644"/>
    <w:rsid w:val="00B83B86"/>
    <w:rsid w:val="00B91B77"/>
    <w:rsid w:val="00B95A15"/>
    <w:rsid w:val="00B96B7B"/>
    <w:rsid w:val="00BB2031"/>
    <w:rsid w:val="00BB249C"/>
    <w:rsid w:val="00BB738F"/>
    <w:rsid w:val="00BC192F"/>
    <w:rsid w:val="00BC7839"/>
    <w:rsid w:val="00BD0265"/>
    <w:rsid w:val="00BD20C9"/>
    <w:rsid w:val="00BD3BF1"/>
    <w:rsid w:val="00BD443F"/>
    <w:rsid w:val="00BD601A"/>
    <w:rsid w:val="00BE2C8F"/>
    <w:rsid w:val="00BF2051"/>
    <w:rsid w:val="00BF2521"/>
    <w:rsid w:val="00BF4BCA"/>
    <w:rsid w:val="00C2660C"/>
    <w:rsid w:val="00C32DB6"/>
    <w:rsid w:val="00C34701"/>
    <w:rsid w:val="00C34F45"/>
    <w:rsid w:val="00C509AE"/>
    <w:rsid w:val="00C52167"/>
    <w:rsid w:val="00C57C2B"/>
    <w:rsid w:val="00C629F6"/>
    <w:rsid w:val="00C7143C"/>
    <w:rsid w:val="00C77255"/>
    <w:rsid w:val="00C77D0B"/>
    <w:rsid w:val="00C82ABC"/>
    <w:rsid w:val="00C835C8"/>
    <w:rsid w:val="00C8433D"/>
    <w:rsid w:val="00C94419"/>
    <w:rsid w:val="00C95BBA"/>
    <w:rsid w:val="00C95F5C"/>
    <w:rsid w:val="00C97B08"/>
    <w:rsid w:val="00CA1651"/>
    <w:rsid w:val="00CA6B7C"/>
    <w:rsid w:val="00CB1D8A"/>
    <w:rsid w:val="00CB333F"/>
    <w:rsid w:val="00CC18B8"/>
    <w:rsid w:val="00CD5564"/>
    <w:rsid w:val="00CD56E1"/>
    <w:rsid w:val="00CE53E3"/>
    <w:rsid w:val="00CE6A2A"/>
    <w:rsid w:val="00CF104F"/>
    <w:rsid w:val="00CF4C1E"/>
    <w:rsid w:val="00CF7CB6"/>
    <w:rsid w:val="00D00659"/>
    <w:rsid w:val="00D05594"/>
    <w:rsid w:val="00D22A93"/>
    <w:rsid w:val="00D314C5"/>
    <w:rsid w:val="00D3394F"/>
    <w:rsid w:val="00D36CD6"/>
    <w:rsid w:val="00D40364"/>
    <w:rsid w:val="00D45938"/>
    <w:rsid w:val="00D52B9A"/>
    <w:rsid w:val="00D54160"/>
    <w:rsid w:val="00D577AD"/>
    <w:rsid w:val="00D61BAC"/>
    <w:rsid w:val="00D62FEA"/>
    <w:rsid w:val="00D63941"/>
    <w:rsid w:val="00D66912"/>
    <w:rsid w:val="00D7048A"/>
    <w:rsid w:val="00D71B4D"/>
    <w:rsid w:val="00D72664"/>
    <w:rsid w:val="00D76F38"/>
    <w:rsid w:val="00D824BC"/>
    <w:rsid w:val="00DB0D40"/>
    <w:rsid w:val="00DB5BF1"/>
    <w:rsid w:val="00DC01A6"/>
    <w:rsid w:val="00DC1836"/>
    <w:rsid w:val="00DC3ED9"/>
    <w:rsid w:val="00DC5C73"/>
    <w:rsid w:val="00DC65BD"/>
    <w:rsid w:val="00DC7F8F"/>
    <w:rsid w:val="00DD57B9"/>
    <w:rsid w:val="00DD74BB"/>
    <w:rsid w:val="00DD7512"/>
    <w:rsid w:val="00DE224F"/>
    <w:rsid w:val="00DE2B11"/>
    <w:rsid w:val="00DF0940"/>
    <w:rsid w:val="00E02A70"/>
    <w:rsid w:val="00E03231"/>
    <w:rsid w:val="00E045DD"/>
    <w:rsid w:val="00E1081C"/>
    <w:rsid w:val="00E17E09"/>
    <w:rsid w:val="00E26371"/>
    <w:rsid w:val="00E269E4"/>
    <w:rsid w:val="00E324EC"/>
    <w:rsid w:val="00E34DEE"/>
    <w:rsid w:val="00E42190"/>
    <w:rsid w:val="00E456A8"/>
    <w:rsid w:val="00E51586"/>
    <w:rsid w:val="00E5340E"/>
    <w:rsid w:val="00E552A7"/>
    <w:rsid w:val="00E55EF2"/>
    <w:rsid w:val="00E562A2"/>
    <w:rsid w:val="00E610A2"/>
    <w:rsid w:val="00E64404"/>
    <w:rsid w:val="00E67FDB"/>
    <w:rsid w:val="00E729DD"/>
    <w:rsid w:val="00E87351"/>
    <w:rsid w:val="00E94226"/>
    <w:rsid w:val="00EA072B"/>
    <w:rsid w:val="00EA0E1C"/>
    <w:rsid w:val="00EB220F"/>
    <w:rsid w:val="00EB2FD6"/>
    <w:rsid w:val="00EB4340"/>
    <w:rsid w:val="00EC0963"/>
    <w:rsid w:val="00EC50F5"/>
    <w:rsid w:val="00EC6028"/>
    <w:rsid w:val="00ED0B2D"/>
    <w:rsid w:val="00ED2493"/>
    <w:rsid w:val="00ED3AAB"/>
    <w:rsid w:val="00EF2333"/>
    <w:rsid w:val="00EF2F13"/>
    <w:rsid w:val="00EF4CB5"/>
    <w:rsid w:val="00EF53EA"/>
    <w:rsid w:val="00EF5743"/>
    <w:rsid w:val="00EF59FA"/>
    <w:rsid w:val="00F061C9"/>
    <w:rsid w:val="00F121BA"/>
    <w:rsid w:val="00F20EBD"/>
    <w:rsid w:val="00F26611"/>
    <w:rsid w:val="00F31F3D"/>
    <w:rsid w:val="00F534B2"/>
    <w:rsid w:val="00F55635"/>
    <w:rsid w:val="00F64DB7"/>
    <w:rsid w:val="00F676AA"/>
    <w:rsid w:val="00F678A1"/>
    <w:rsid w:val="00F70D35"/>
    <w:rsid w:val="00F73DD5"/>
    <w:rsid w:val="00F775A4"/>
    <w:rsid w:val="00F832D3"/>
    <w:rsid w:val="00F84A04"/>
    <w:rsid w:val="00F87F92"/>
    <w:rsid w:val="00FB04AF"/>
    <w:rsid w:val="00FB47E1"/>
    <w:rsid w:val="00FC18A2"/>
    <w:rsid w:val="00FC229E"/>
    <w:rsid w:val="00FD50DC"/>
    <w:rsid w:val="00FD65C1"/>
    <w:rsid w:val="00FD7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D824BC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D824BC"/>
    <w:pPr>
      <w:numPr>
        <w:ilvl w:val="1"/>
      </w:numPr>
      <w:pBdr>
        <w:top w:val="none" w:sz="0" w:space="0" w:color="auto"/>
      </w:pBdr>
      <w:tabs>
        <w:tab w:val="clear" w:pos="1711"/>
        <w:tab w:val="num" w:pos="1286"/>
      </w:tabs>
      <w:spacing w:before="180"/>
      <w:ind w:left="1286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D824B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D824B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824B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824BC"/>
    <w:pPr>
      <w:keepNext/>
      <w:keepLines/>
      <w:widowControl/>
      <w:numPr>
        <w:ilvl w:val="5"/>
        <w:numId w:val="2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D824BC"/>
    <w:pPr>
      <w:keepNext/>
      <w:keepLines/>
      <w:widowControl/>
      <w:numPr>
        <w:ilvl w:val="6"/>
        <w:numId w:val="2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D824B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824B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40AF2"/>
    <w:rPr>
      <w:b/>
      <w:bCs/>
      <w:szCs w:val="20"/>
    </w:rPr>
  </w:style>
  <w:style w:type="paragraph" w:styleId="a4">
    <w:name w:val="header"/>
    <w:basedOn w:val="a"/>
    <w:link w:val="Char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82ABC"/>
  </w:style>
  <w:style w:type="paragraph" w:styleId="a5">
    <w:name w:val="footer"/>
    <w:basedOn w:val="a"/>
    <w:link w:val="Char0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82ABC"/>
  </w:style>
  <w:style w:type="paragraph" w:styleId="a6">
    <w:name w:val="No Spacing"/>
    <w:uiPriority w:val="1"/>
    <w:qFormat/>
    <w:rsid w:val="00734365"/>
    <w:pPr>
      <w:widowControl w:val="0"/>
      <w:wordWrap w:val="0"/>
      <w:autoSpaceDE w:val="0"/>
      <w:autoSpaceDN w:val="0"/>
      <w:spacing w:after="0" w:line="240" w:lineRule="auto"/>
    </w:pPr>
  </w:style>
  <w:style w:type="table" w:styleId="a7">
    <w:name w:val="Table Grid"/>
    <w:basedOn w:val="a1"/>
    <w:uiPriority w:val="59"/>
    <w:rsid w:val="0069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67A5F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D824BC"/>
    <w:rPr>
      <w:rFonts w:ascii="Arial" w:eastAsia="SimSun" w:hAnsi="Arial" w:cs="Times New Roman"/>
      <w:color w:val="0000FF"/>
      <w:sz w:val="32"/>
      <w:szCs w:val="20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D824BC"/>
    <w:rPr>
      <w:rFonts w:ascii="Arial" w:eastAsia="SimSun" w:hAnsi="Arial" w:cs="Times New Roman"/>
      <w:color w:val="0000FF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824BC"/>
    <w:rPr>
      <w:rFonts w:ascii="Arial" w:eastAsia="SimSun" w:hAnsi="Arial" w:cs="Times New Roman"/>
      <w:color w:val="0000FF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D824BC"/>
    <w:rPr>
      <w:rFonts w:ascii="Arial" w:eastAsia="SimSun" w:hAnsi="Arial" w:cs="Times New Roman"/>
      <w:color w:val="0000FF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ZchnZchn">
    <w:name w:val="Zchn Zchn"/>
    <w:semiHidden/>
    <w:rsid w:val="00D824BC"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szCs w:val="20"/>
      <w:lang w:eastAsia="zh-CN"/>
    </w:rPr>
  </w:style>
  <w:style w:type="character" w:styleId="a8">
    <w:name w:val="Hyperlink"/>
    <w:uiPriority w:val="99"/>
    <w:rsid w:val="00F26611"/>
    <w:rPr>
      <w:color w:val="0000FF"/>
      <w:u w:val="single"/>
    </w:rPr>
  </w:style>
  <w:style w:type="character" w:styleId="a9">
    <w:name w:val="Placeholder Text"/>
    <w:basedOn w:val="a0"/>
    <w:uiPriority w:val="99"/>
    <w:semiHidden/>
    <w:rsid w:val="00FD65C1"/>
    <w:rPr>
      <w:color w:val="808080"/>
    </w:rPr>
  </w:style>
  <w:style w:type="paragraph" w:styleId="aa">
    <w:name w:val="Balloon Text"/>
    <w:basedOn w:val="a"/>
    <w:link w:val="Char1"/>
    <w:uiPriority w:val="99"/>
    <w:semiHidden/>
    <w:unhideWhenUsed/>
    <w:rsid w:val="00FD65C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a"/>
    <w:uiPriority w:val="99"/>
    <w:semiHidden/>
    <w:rsid w:val="00FD65C1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D824BC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D824BC"/>
    <w:pPr>
      <w:numPr>
        <w:ilvl w:val="1"/>
      </w:numPr>
      <w:pBdr>
        <w:top w:val="none" w:sz="0" w:space="0" w:color="auto"/>
      </w:pBdr>
      <w:tabs>
        <w:tab w:val="clear" w:pos="1711"/>
        <w:tab w:val="num" w:pos="1286"/>
      </w:tabs>
      <w:spacing w:before="180"/>
      <w:ind w:left="1286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D824B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D824B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824B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824BC"/>
    <w:pPr>
      <w:keepNext/>
      <w:keepLines/>
      <w:widowControl/>
      <w:numPr>
        <w:ilvl w:val="5"/>
        <w:numId w:val="2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D824BC"/>
    <w:pPr>
      <w:keepNext/>
      <w:keepLines/>
      <w:widowControl/>
      <w:numPr>
        <w:ilvl w:val="6"/>
        <w:numId w:val="2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D824B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824B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40AF2"/>
    <w:rPr>
      <w:b/>
      <w:bCs/>
      <w:szCs w:val="20"/>
    </w:rPr>
  </w:style>
  <w:style w:type="paragraph" w:styleId="a4">
    <w:name w:val="header"/>
    <w:basedOn w:val="a"/>
    <w:link w:val="Char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82ABC"/>
  </w:style>
  <w:style w:type="paragraph" w:styleId="a5">
    <w:name w:val="footer"/>
    <w:basedOn w:val="a"/>
    <w:link w:val="Char0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82ABC"/>
  </w:style>
  <w:style w:type="paragraph" w:styleId="a6">
    <w:name w:val="No Spacing"/>
    <w:uiPriority w:val="1"/>
    <w:qFormat/>
    <w:rsid w:val="00734365"/>
    <w:pPr>
      <w:widowControl w:val="0"/>
      <w:wordWrap w:val="0"/>
      <w:autoSpaceDE w:val="0"/>
      <w:autoSpaceDN w:val="0"/>
      <w:spacing w:after="0" w:line="240" w:lineRule="auto"/>
    </w:pPr>
  </w:style>
  <w:style w:type="table" w:styleId="a7">
    <w:name w:val="Table Grid"/>
    <w:basedOn w:val="a1"/>
    <w:uiPriority w:val="59"/>
    <w:rsid w:val="0069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67A5F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D824BC"/>
    <w:rPr>
      <w:rFonts w:ascii="Arial" w:eastAsia="SimSun" w:hAnsi="Arial" w:cs="Times New Roman"/>
      <w:color w:val="0000FF"/>
      <w:sz w:val="32"/>
      <w:szCs w:val="20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D824BC"/>
    <w:rPr>
      <w:rFonts w:ascii="Arial" w:eastAsia="SimSun" w:hAnsi="Arial" w:cs="Times New Roman"/>
      <w:color w:val="0000FF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824BC"/>
    <w:rPr>
      <w:rFonts w:ascii="Arial" w:eastAsia="SimSun" w:hAnsi="Arial" w:cs="Times New Roman"/>
      <w:color w:val="0000FF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D824BC"/>
    <w:rPr>
      <w:rFonts w:ascii="Arial" w:eastAsia="SimSun" w:hAnsi="Arial" w:cs="Times New Roman"/>
      <w:color w:val="0000FF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ZchnZchn">
    <w:name w:val="Zchn Zchn"/>
    <w:semiHidden/>
    <w:rsid w:val="00D824BC"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szCs w:val="20"/>
      <w:lang w:eastAsia="zh-CN"/>
    </w:rPr>
  </w:style>
  <w:style w:type="character" w:styleId="a8">
    <w:name w:val="Hyperlink"/>
    <w:uiPriority w:val="99"/>
    <w:rsid w:val="00F26611"/>
    <w:rPr>
      <w:color w:val="0000FF"/>
      <w:u w:val="single"/>
    </w:rPr>
  </w:style>
  <w:style w:type="character" w:styleId="a9">
    <w:name w:val="Placeholder Text"/>
    <w:basedOn w:val="a0"/>
    <w:uiPriority w:val="99"/>
    <w:semiHidden/>
    <w:rsid w:val="00FD65C1"/>
    <w:rPr>
      <w:color w:val="808080"/>
    </w:rPr>
  </w:style>
  <w:style w:type="paragraph" w:styleId="aa">
    <w:name w:val="Balloon Text"/>
    <w:basedOn w:val="a"/>
    <w:link w:val="Char1"/>
    <w:uiPriority w:val="99"/>
    <w:semiHidden/>
    <w:unhideWhenUsed/>
    <w:rsid w:val="00FD65C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a"/>
    <w:uiPriority w:val="99"/>
    <w:semiHidden/>
    <w:rsid w:val="00FD65C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3</Pages>
  <Words>946</Words>
  <Characters>5395</Characters>
  <Application>Microsoft Office Word</Application>
  <DocSecurity>0</DocSecurity>
  <Lines>44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6329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Jung-Min Moon</dc:creator>
  <cp:lastModifiedBy>BH_Jung@samsung</cp:lastModifiedBy>
  <cp:revision>99</cp:revision>
  <dcterms:created xsi:type="dcterms:W3CDTF">2017-01-02T00:59:00Z</dcterms:created>
  <dcterms:modified xsi:type="dcterms:W3CDTF">2017-02-04T06:24:00Z</dcterms:modified>
</cp:coreProperties>
</file>